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0C720" w14:textId="77777777" w:rsidR="006721FE" w:rsidRDefault="00AA1355">
      <w:pPr>
        <w:pBdr>
          <w:top w:val="nil"/>
          <w:left w:val="nil"/>
          <w:bottom w:val="nil"/>
          <w:right w:val="nil"/>
          <w:between w:val="nil"/>
        </w:pBdr>
        <w:spacing w:before="240" w:line="276" w:lineRule="auto"/>
        <w:jc w:val="left"/>
        <w:rPr>
          <w:b/>
          <w:bCs/>
          <w:color w:val="000000"/>
          <w:sz w:val="36"/>
          <w:szCs w:val="36"/>
        </w:rPr>
      </w:pPr>
      <w:r>
        <w:rPr>
          <w:b/>
          <w:bCs/>
          <w:color w:val="000000"/>
          <w:sz w:val="36"/>
          <w:szCs w:val="36"/>
        </w:rPr>
        <w:t>Každá pátá ojetina už sleduje únavu řidiče. Bezpečnostní asistenti se dostávají i do starších vozů</w:t>
      </w:r>
    </w:p>
    <w:p w14:paraId="7A13EBF7" w14:textId="6C5D819C" w:rsidR="006721FE" w:rsidRDefault="00AA1355">
      <w:pPr>
        <w:pBdr>
          <w:top w:val="nil"/>
          <w:left w:val="nil"/>
          <w:bottom w:val="nil"/>
          <w:right w:val="nil"/>
          <w:between w:val="nil"/>
        </w:pBdr>
        <w:spacing w:before="240" w:line="276" w:lineRule="auto"/>
        <w:rPr>
          <w:b/>
          <w:bCs/>
          <w:color w:val="000000"/>
        </w:rPr>
      </w:pPr>
      <w:r>
        <w:rPr>
          <w:b/>
          <w:bCs/>
          <w:color w:val="000000"/>
        </w:rPr>
        <w:t xml:space="preserve">Praha, </w:t>
      </w:r>
      <w:r w:rsidR="001D3F8C">
        <w:rPr>
          <w:b/>
          <w:bCs/>
          <w:color w:val="000000"/>
        </w:rPr>
        <w:t>17</w:t>
      </w:r>
      <w:r>
        <w:rPr>
          <w:b/>
          <w:bCs/>
          <w:color w:val="000000"/>
        </w:rPr>
        <w:t xml:space="preserve">. září 2026 - Data motoristického inzertního portálu </w:t>
      </w:r>
      <w:proofErr w:type="spellStart"/>
      <w:r>
        <w:rPr>
          <w:b/>
          <w:bCs/>
          <w:color w:val="000000"/>
        </w:rPr>
        <w:t>TipCars</w:t>
      </w:r>
      <w:proofErr w:type="spellEnd"/>
      <w:r>
        <w:rPr>
          <w:b/>
          <w:bCs/>
          <w:color w:val="000000"/>
        </w:rPr>
        <w:t xml:space="preserve"> ukazují, že během posledních dvou let vzrostlo zastoupení většiny sledovaných bezpečnostních prvků v nabídce ojetých vozů. Systém ISOFIX dnes mají téměř dvě třetiny z nich. Téma bezpečnosti přitom zůstává aktuální i podle statistik Policie ČR – nejčastější konkrétní příčinou nehod řidičů motorových vozidel je nevěnování se řízení.</w:t>
      </w:r>
    </w:p>
    <w:p w14:paraId="69505EA9" w14:textId="77777777" w:rsidR="006721FE" w:rsidRDefault="00AA1355">
      <w:pPr>
        <w:pBdr>
          <w:top w:val="nil"/>
          <w:left w:val="nil"/>
          <w:bottom w:val="nil"/>
          <w:right w:val="nil"/>
          <w:between w:val="nil"/>
        </w:pBdr>
        <w:spacing w:before="240" w:line="276" w:lineRule="auto"/>
        <w:rPr>
          <w:color w:val="000000"/>
        </w:rPr>
      </w:pPr>
      <w:r>
        <w:rPr>
          <w:color w:val="000000"/>
        </w:rPr>
        <w:t xml:space="preserve">Začátek školního roku znamená pro řadu domácností návrat k pravidelnému režimu. Do popředí se tak znovu dostává i bezpečnost každodenních cest. </w:t>
      </w:r>
      <w:proofErr w:type="spellStart"/>
      <w:r>
        <w:rPr>
          <w:color w:val="000000"/>
        </w:rPr>
        <w:t>TipCars</w:t>
      </w:r>
      <w:proofErr w:type="spellEnd"/>
      <w:r>
        <w:rPr>
          <w:color w:val="000000"/>
        </w:rPr>
        <w:t xml:space="preserve"> se proto podíval na to, jak se v posledních letech mění zastoupení bezpečnostních a asistenčních prvků v nabídce ojetých osobních vozů.</w:t>
      </w:r>
    </w:p>
    <w:p w14:paraId="4B4C6404" w14:textId="77777777" w:rsidR="006721FE" w:rsidRDefault="00AA1355">
      <w:pPr>
        <w:keepNext/>
        <w:keepLines/>
        <w:pBdr>
          <w:top w:val="nil"/>
          <w:left w:val="nil"/>
          <w:bottom w:val="nil"/>
          <w:right w:val="nil"/>
          <w:between w:val="nil"/>
        </w:pBdr>
        <w:spacing w:after="80"/>
        <w:rPr>
          <w:b/>
          <w:bCs/>
          <w:color w:val="000000"/>
          <w:sz w:val="24"/>
          <w:szCs w:val="24"/>
        </w:rPr>
      </w:pPr>
      <w:r>
        <w:rPr>
          <w:b/>
          <w:bCs/>
          <w:color w:val="000000"/>
          <w:sz w:val="24"/>
          <w:szCs w:val="24"/>
        </w:rPr>
        <w:t>Lidský faktor zůstává hlavní příčinou nehod</w:t>
      </w:r>
    </w:p>
    <w:p w14:paraId="4CA5D980" w14:textId="77777777" w:rsidR="006721FE" w:rsidRDefault="00AA1355">
      <w:r>
        <w:t xml:space="preserve">Podle nejnovějších dostupných statistik </w:t>
      </w:r>
      <w:hyperlink r:id="rId7">
        <w:r w:rsidR="006721FE">
          <w:rPr>
            <w:color w:val="F15B4F"/>
            <w:u w:val="single"/>
          </w:rPr>
          <w:t>Policie ČR</w:t>
        </w:r>
      </w:hyperlink>
      <w:r>
        <w:t xml:space="preserve"> bylo od ledna do srpna letošního roku na českých silnicích evidováno 58 165 dopravních nehod, meziročně o 4,3 % více. Zahynulo při nich 278 lidí, o 4,9 % více než ve stejném období loňského roku. Počet těžce zraněných naopak meziročně klesl o 6,1 % na 1 105. </w:t>
      </w:r>
      <w:r>
        <w:rPr>
          <w:i/>
          <w:iCs/>
        </w:rPr>
        <w:t xml:space="preserve">„Loňský rok byl přitom z pohledu následků nehod </w:t>
      </w:r>
      <w:proofErr w:type="gramStart"/>
      <w:r>
        <w:rPr>
          <w:i/>
          <w:iCs/>
        </w:rPr>
        <w:t>mimořádný - za</w:t>
      </w:r>
      <w:proofErr w:type="gramEnd"/>
      <w:r>
        <w:rPr>
          <w:i/>
          <w:iCs/>
        </w:rPr>
        <w:t xml:space="preserve"> prvních osm měsíců zaznamenala policie nejnižší počet usmrcených od roku 1980. Letošní statistiky na tento vývoj navzdory nárůstu počtu obětí navazují. Počet usmrcených i těžce zraněných je za prvních osm měsíců letošního roku druhý nejnižší od roku 1980,“</w:t>
      </w:r>
      <w:r>
        <w:t xml:space="preserve"> říká </w:t>
      </w:r>
      <w:r>
        <w:rPr>
          <w:b/>
          <w:bCs/>
        </w:rPr>
        <w:t xml:space="preserve">Marek </w:t>
      </w:r>
      <w:proofErr w:type="spellStart"/>
      <w:r>
        <w:rPr>
          <w:b/>
          <w:bCs/>
        </w:rPr>
        <w:t>Knieža</w:t>
      </w:r>
      <w:proofErr w:type="spellEnd"/>
      <w:r>
        <w:rPr>
          <w:b/>
          <w:bCs/>
        </w:rPr>
        <w:t xml:space="preserve">, ředitel </w:t>
      </w:r>
      <w:proofErr w:type="spellStart"/>
      <w:r>
        <w:rPr>
          <w:b/>
          <w:bCs/>
        </w:rPr>
        <w:t>TipCars</w:t>
      </w:r>
      <w:proofErr w:type="spellEnd"/>
      <w:r>
        <w:t>.</w:t>
      </w:r>
    </w:p>
    <w:p w14:paraId="1195DA7F" w14:textId="77777777" w:rsidR="006721FE" w:rsidRDefault="00AA1355">
      <w:pPr>
        <w:pBdr>
          <w:top w:val="nil"/>
          <w:left w:val="nil"/>
          <w:bottom w:val="nil"/>
          <w:right w:val="nil"/>
          <w:between w:val="nil"/>
        </w:pBdr>
        <w:spacing w:before="240" w:line="276" w:lineRule="auto"/>
        <w:rPr>
          <w:color w:val="000000"/>
        </w:rPr>
      </w:pPr>
      <w:r>
        <w:rPr>
          <w:color w:val="000000"/>
        </w:rPr>
        <w:t>Za naprostou většinou nehod přitom stojí lidský faktor. Řidiči motorových vozidel zavinili 91,2 % všech evidovaných nehod. Nejčastější konkrétní příčinou bylo nevěnování se řízení, které stálo za 22,1 % nehod zaviněných řidiči motorových vozidel. Následovalo nesprávné otáčení nebo couvání a vyhýbání bez dostatečného bočního odstupu. Nevěnování se řízení bylo zároveň nejtragičtější konkrétní příčinou – při těchto nehodách zemřelo 41 lidí.</w:t>
      </w:r>
    </w:p>
    <w:p w14:paraId="3CEBE931" w14:textId="7762D16B" w:rsidR="006721FE" w:rsidRDefault="00AA1355">
      <w:pPr>
        <w:pBdr>
          <w:top w:val="nil"/>
          <w:left w:val="nil"/>
          <w:bottom w:val="nil"/>
          <w:right w:val="nil"/>
          <w:between w:val="nil"/>
        </w:pBdr>
        <w:spacing w:before="240" w:line="276" w:lineRule="auto"/>
        <w:rPr>
          <w:shd w:val="clear" w:color="auto" w:fill="45818E"/>
        </w:rPr>
      </w:pPr>
      <w:r>
        <w:rPr>
          <w:color w:val="000000"/>
        </w:rPr>
        <w:t>Na rostoucí význam technologií, které mají řidičům v podobných situacích pomoci, reaguje také evropská legislativa. Ta u nových vozidel postupně zavádí povinnost využívat systémy zaměřené na bezpečnost a pozornost řidiče. Patří mezi ně také pokročilé varování před rozptýlením řidiče (ADDW), které sleduje, zda se řidič dívá tam, kam by měl. Při delším odvrácení pozornosti jej varuje vizuálně, zvukem nebo vibrací.</w:t>
      </w:r>
      <w:r w:rsidR="00ED7C46">
        <w:rPr>
          <w:color w:val="000000"/>
        </w:rPr>
        <w:t xml:space="preserve"> Od července patří mezi povinné bezpečnostní prvky také adaptivní brzdové světlo. To při prudkém brzdění začne intenzivně blikat, čímž rychleji upozorní řidiče jedoucí za vozidlem a pomáhá jim rychleji reagovat na krizové situace.</w:t>
      </w:r>
      <w:r>
        <w:rPr>
          <w:color w:val="000000"/>
        </w:rPr>
        <w:t xml:space="preserve"> </w:t>
      </w:r>
    </w:p>
    <w:p w14:paraId="415DD956" w14:textId="77777777" w:rsidR="006721FE" w:rsidRDefault="00AA1355">
      <w:pPr>
        <w:keepNext/>
        <w:keepLines/>
        <w:pBdr>
          <w:top w:val="nil"/>
          <w:left w:val="nil"/>
          <w:bottom w:val="nil"/>
          <w:right w:val="nil"/>
          <w:between w:val="nil"/>
        </w:pBdr>
        <w:spacing w:after="80"/>
        <w:rPr>
          <w:b/>
          <w:bCs/>
          <w:color w:val="000000"/>
          <w:sz w:val="24"/>
          <w:szCs w:val="24"/>
        </w:rPr>
      </w:pPr>
      <w:r>
        <w:rPr>
          <w:b/>
          <w:bCs/>
          <w:color w:val="000000"/>
          <w:sz w:val="24"/>
          <w:szCs w:val="24"/>
        </w:rPr>
        <w:t>Moderní asistenti už nejsou výsadou nových vozů</w:t>
      </w:r>
    </w:p>
    <w:p w14:paraId="48679E98" w14:textId="77777777" w:rsidR="006721FE" w:rsidRDefault="00AA1355">
      <w:pPr>
        <w:pBdr>
          <w:top w:val="nil"/>
          <w:left w:val="nil"/>
          <w:bottom w:val="nil"/>
          <w:right w:val="nil"/>
          <w:between w:val="nil"/>
        </w:pBdr>
        <w:spacing w:before="240" w:line="276" w:lineRule="auto"/>
        <w:rPr>
          <w:color w:val="000000"/>
        </w:rPr>
      </w:pPr>
      <w:r>
        <w:rPr>
          <w:color w:val="000000"/>
        </w:rPr>
        <w:t xml:space="preserve">Moderní bezpečnostní technologie přitom postupně pronikají také do nabídky ojetých automobilů. Z dat </w:t>
      </w:r>
      <w:proofErr w:type="spellStart"/>
      <w:r>
        <w:rPr>
          <w:color w:val="000000"/>
        </w:rPr>
        <w:t>TipCars</w:t>
      </w:r>
      <w:proofErr w:type="spellEnd"/>
      <w:r>
        <w:rPr>
          <w:color w:val="000000"/>
        </w:rPr>
        <w:t xml:space="preserve"> vyplývá, že mezi srpnem 2024 a srpnem 2026 vzrostlo zastoupení většiny sledovaných bezpečnostních a asistenčních prvků. Největší posun je patrný u technologií, které řidiči pomáhají sledovat dění kolem vozu nebo reagovat na rizikovou </w:t>
      </w:r>
      <w:r>
        <w:rPr>
          <w:color w:val="000000"/>
        </w:rPr>
        <w:lastRenderedPageBreak/>
        <w:t>situaci. Podíl ojetých vozů vybavených parkovací kamerou se během dvou let zvýšil z 30,34 % na 36,56 %. Ještě výraznější je změna u sledování únavy řidiče – zatímco v srpnu 2024 jej mělo 14,88 % nabízených vozů, letos už 21,06 %, tedy více než každý pátý.</w:t>
      </w:r>
    </w:p>
    <w:p w14:paraId="4A3C0BB4" w14:textId="77777777" w:rsidR="006721FE" w:rsidRDefault="00AA1355">
      <w:pPr>
        <w:pBdr>
          <w:top w:val="nil"/>
          <w:left w:val="nil"/>
          <w:bottom w:val="nil"/>
          <w:right w:val="nil"/>
          <w:between w:val="nil"/>
        </w:pBdr>
        <w:spacing w:before="240" w:line="276" w:lineRule="auto"/>
        <w:rPr>
          <w:b/>
          <w:bCs/>
          <w:color w:val="000000"/>
        </w:rPr>
      </w:pPr>
      <w:r>
        <w:rPr>
          <w:color w:val="000000"/>
        </w:rPr>
        <w:t>Posun se přitom týká i systémů schopných upozornit na hrozící nebezpečí nebo v rizikové situaci aktivně zasáhnout. Nouzové brzdění mělo v srpnu 2024 13,73 % nabízených ojetých vozů, letos už 19,21 %. Častěji se v nabídce objevuje také sledování mrtvého úhlu, které má letos 22,23 % vozů, nebo adaptivní tempomat s podílem 24,58 %.</w:t>
      </w:r>
      <w:r>
        <w:rPr>
          <w:b/>
          <w:bCs/>
          <w:color w:val="000000"/>
        </w:rPr>
        <w:t xml:space="preserve"> </w:t>
      </w:r>
    </w:p>
    <w:p w14:paraId="7C99D419" w14:textId="77777777" w:rsidR="006721FE" w:rsidRDefault="00AA1355">
      <w:pPr>
        <w:pBdr>
          <w:top w:val="nil"/>
          <w:left w:val="nil"/>
          <w:bottom w:val="nil"/>
          <w:right w:val="nil"/>
          <w:between w:val="nil"/>
        </w:pBdr>
        <w:spacing w:before="240" w:line="276" w:lineRule="auto"/>
        <w:rPr>
          <w:color w:val="000000"/>
        </w:rPr>
      </w:pPr>
      <w:r>
        <w:rPr>
          <w:i/>
          <w:iCs/>
          <w:color w:val="000000"/>
        </w:rPr>
        <w:t>„Moderní asistenční systémy samozřejmě neznamenají, že automobil dokáže zabránit každé nehodě. Odpovědnost zůstává stále na řidiči. Technologie mu ale mohou pomoci ve chvíli, kdy udělá chybu, ztratí pozornost nebo přehlédne rizikovou situaci. Je proto pozitivní, že se prvky, které byly ještě před několika lety typické především pro nové vozy, postupně ve větší míře dostávají také do nabídky ojetých automobilů,“</w:t>
      </w:r>
      <w:r>
        <w:rPr>
          <w:color w:val="000000"/>
        </w:rPr>
        <w:t xml:space="preserve"> říká </w:t>
      </w:r>
      <w:r>
        <w:rPr>
          <w:b/>
          <w:bCs/>
          <w:color w:val="000000"/>
        </w:rPr>
        <w:t xml:space="preserve">Marek </w:t>
      </w:r>
      <w:proofErr w:type="spellStart"/>
      <w:r>
        <w:rPr>
          <w:b/>
          <w:bCs/>
          <w:color w:val="000000"/>
        </w:rPr>
        <w:t>Knieža</w:t>
      </w:r>
      <w:proofErr w:type="spellEnd"/>
      <w:r>
        <w:rPr>
          <w:color w:val="000000"/>
        </w:rPr>
        <w:t>.</w:t>
      </w:r>
    </w:p>
    <w:p w14:paraId="346ACFE0" w14:textId="77777777" w:rsidR="006721FE" w:rsidRDefault="00AA1355">
      <w:pPr>
        <w:pBdr>
          <w:top w:val="nil"/>
          <w:left w:val="nil"/>
          <w:bottom w:val="nil"/>
          <w:right w:val="nil"/>
          <w:between w:val="nil"/>
        </w:pBdr>
        <w:spacing w:before="240" w:line="276" w:lineRule="auto"/>
        <w:rPr>
          <w:color w:val="000000"/>
        </w:rPr>
      </w:pPr>
      <w:r>
        <w:rPr>
          <w:color w:val="000000"/>
        </w:rPr>
        <w:t xml:space="preserve">S návratem dětí do škol se do popředí dostává také bezpečnost jejich přepravy. I v tomto ohledu ukazují data </w:t>
      </w:r>
      <w:proofErr w:type="spellStart"/>
      <w:r>
        <w:rPr>
          <w:color w:val="000000"/>
        </w:rPr>
        <w:t>TipCars</w:t>
      </w:r>
      <w:proofErr w:type="spellEnd"/>
      <w:r>
        <w:rPr>
          <w:color w:val="000000"/>
        </w:rPr>
        <w:t xml:space="preserve"> pozitivní posun. Systémem ISOFIX bylo v srpnu 2024 vybaveno 59,59 % nabízených ojetých osobních automobilů, o dva roky později už 65,68 %. V absolutních číslech jejich počet vzrostl z 39 017 na 51 324 vozů. ISOFIX umožňuje upevnit dětskou autosedačku přímo ke kotevním bodům vozidla, a usnadňuje tak její správné uchycení.</w:t>
      </w:r>
    </w:p>
    <w:p w14:paraId="00B5838B" w14:textId="77777777" w:rsidR="006721FE" w:rsidRDefault="00AA1355">
      <w:pPr>
        <w:keepNext/>
        <w:keepLines/>
        <w:pBdr>
          <w:top w:val="nil"/>
          <w:left w:val="nil"/>
          <w:bottom w:val="nil"/>
          <w:right w:val="nil"/>
          <w:between w:val="nil"/>
        </w:pBdr>
        <w:spacing w:after="80"/>
        <w:rPr>
          <w:b/>
          <w:bCs/>
          <w:color w:val="000000"/>
          <w:sz w:val="24"/>
          <w:szCs w:val="24"/>
        </w:rPr>
      </w:pPr>
      <w:r>
        <w:rPr>
          <w:b/>
          <w:bCs/>
          <w:color w:val="000000"/>
          <w:sz w:val="24"/>
          <w:szCs w:val="24"/>
        </w:rPr>
        <w:t>S rostoucím stářím vozů ubývá parkovacích senzorů</w:t>
      </w:r>
    </w:p>
    <w:p w14:paraId="4E8423B1" w14:textId="77777777" w:rsidR="006721FE" w:rsidRDefault="00AA1355">
      <w:pPr>
        <w:pBdr>
          <w:top w:val="nil"/>
          <w:left w:val="nil"/>
          <w:bottom w:val="nil"/>
          <w:right w:val="nil"/>
          <w:between w:val="nil"/>
        </w:pBdr>
        <w:spacing w:before="240" w:line="276" w:lineRule="auto"/>
        <w:rPr>
          <w:b/>
          <w:bCs/>
          <w:i/>
          <w:iCs/>
          <w:color w:val="000000"/>
        </w:rPr>
      </w:pPr>
      <w:r>
        <w:rPr>
          <w:color w:val="000000"/>
        </w:rPr>
        <w:t>Rozdíly ve výbavě jsou patrné také podle stáří automobilů. Dobře je ilustrují parkovací senzory, jejichž zastoupení s rostoucím věkem vozů postupně klesá. V srpnu letošního roku jimi bylo vybaveno 68,16 % nabízených vozů do tří let, zatímco mezi automobily staršími deseti let je mělo pouze 38,61 %.</w:t>
      </w:r>
      <w:r>
        <w:rPr>
          <w:b/>
          <w:bCs/>
          <w:i/>
          <w:iCs/>
          <w:color w:val="000000"/>
        </w:rPr>
        <w:t xml:space="preserve"> </w:t>
      </w:r>
    </w:p>
    <w:p w14:paraId="3E5A1FFC" w14:textId="77777777" w:rsidR="006721FE" w:rsidRDefault="00AA1355">
      <w:pPr>
        <w:pBdr>
          <w:top w:val="nil"/>
          <w:left w:val="nil"/>
          <w:bottom w:val="nil"/>
          <w:right w:val="nil"/>
          <w:between w:val="nil"/>
        </w:pBdr>
        <w:spacing w:before="240" w:line="276" w:lineRule="auto"/>
        <w:rPr>
          <w:b/>
          <w:bCs/>
          <w:color w:val="000000"/>
        </w:rPr>
      </w:pPr>
      <w:r>
        <w:rPr>
          <w:i/>
          <w:iCs/>
          <w:color w:val="000000"/>
        </w:rPr>
        <w:t>„Při výběru ojetého automobilu dnes zákazníci přirozeně sledují především jeho cenu, stáří, nájezd nebo technický stav. Stále větší pozornost si ale zaslouží také bezpečnostní výbava. Rozdíly mezi jednotlivými vozy mohou být i v rámci podobné cenové kategorie výrazné a moderní asistenční prvky mohou řidiči pomoci právě ve chvíli, kdy je nejvíce potřebuje,“</w:t>
      </w:r>
      <w:r>
        <w:rPr>
          <w:color w:val="000000"/>
        </w:rPr>
        <w:t xml:space="preserve"> uzavírá </w:t>
      </w:r>
      <w:r>
        <w:rPr>
          <w:b/>
          <w:bCs/>
          <w:color w:val="000000"/>
        </w:rPr>
        <w:t xml:space="preserve">Marek </w:t>
      </w:r>
      <w:proofErr w:type="spellStart"/>
      <w:r>
        <w:rPr>
          <w:b/>
          <w:bCs/>
          <w:color w:val="000000"/>
        </w:rPr>
        <w:t>Knieža</w:t>
      </w:r>
      <w:proofErr w:type="spellEnd"/>
      <w:r>
        <w:rPr>
          <w:color w:val="000000"/>
        </w:rPr>
        <w:t>.</w:t>
      </w:r>
    </w:p>
    <w:p w14:paraId="2289CDF5" w14:textId="77777777" w:rsidR="006721FE" w:rsidRDefault="006721FE">
      <w:pPr>
        <w:keepNext/>
        <w:keepLines/>
        <w:pBdr>
          <w:top w:val="nil"/>
          <w:left w:val="nil"/>
          <w:bottom w:val="nil"/>
          <w:right w:val="nil"/>
          <w:between w:val="nil"/>
        </w:pBdr>
        <w:spacing w:after="80"/>
        <w:rPr>
          <w:b/>
          <w:bCs/>
          <w:color w:val="383D41"/>
          <w:sz w:val="22"/>
          <w:szCs w:val="22"/>
        </w:rPr>
      </w:pPr>
    </w:p>
    <w:p w14:paraId="1BAEE774" w14:textId="77777777" w:rsidR="006721FE" w:rsidRDefault="00AA1355">
      <w:pPr>
        <w:keepNext/>
        <w:keepLines/>
        <w:pBdr>
          <w:top w:val="nil"/>
          <w:left w:val="nil"/>
          <w:bottom w:val="nil"/>
          <w:right w:val="nil"/>
          <w:between w:val="nil"/>
        </w:pBdr>
        <w:spacing w:after="80"/>
        <w:rPr>
          <w:b/>
          <w:bCs/>
          <w:color w:val="383D41"/>
          <w:sz w:val="22"/>
          <w:szCs w:val="22"/>
        </w:rPr>
      </w:pPr>
      <w:r>
        <w:rPr>
          <w:b/>
          <w:bCs/>
          <w:color w:val="383D41"/>
          <w:sz w:val="22"/>
          <w:szCs w:val="22"/>
        </w:rPr>
        <w:t xml:space="preserve">Kontakt pro média: </w:t>
      </w:r>
    </w:p>
    <w:p w14:paraId="1FF21081" w14:textId="77777777" w:rsidR="006721FE" w:rsidRDefault="00AA1355">
      <w:pPr>
        <w:spacing w:after="0"/>
        <w:jc w:val="left"/>
        <w:rPr>
          <w:b/>
          <w:bCs/>
          <w:color w:val="383D41"/>
          <w:sz w:val="18"/>
          <w:szCs w:val="18"/>
        </w:rPr>
      </w:pPr>
      <w:r>
        <w:rPr>
          <w:b/>
          <w:bCs/>
          <w:color w:val="383D41"/>
          <w:sz w:val="18"/>
          <w:szCs w:val="18"/>
        </w:rPr>
        <w:t>David Vedral</w:t>
      </w:r>
    </w:p>
    <w:p w14:paraId="246FE3A8" w14:textId="77777777" w:rsidR="006721FE" w:rsidRDefault="00AA1355">
      <w:pPr>
        <w:spacing w:after="0"/>
        <w:jc w:val="left"/>
        <w:rPr>
          <w:color w:val="F15B4F"/>
          <w:sz w:val="18"/>
          <w:szCs w:val="18"/>
          <w:u w:val="single"/>
        </w:rPr>
      </w:pPr>
      <w:r>
        <w:rPr>
          <w:color w:val="383D41"/>
          <w:sz w:val="18"/>
          <w:szCs w:val="18"/>
        </w:rPr>
        <w:t xml:space="preserve">e-mail: </w:t>
      </w:r>
      <w:hyperlink r:id="rId8">
        <w:r w:rsidR="006721FE">
          <w:rPr>
            <w:color w:val="F15B4F"/>
            <w:sz w:val="18"/>
            <w:szCs w:val="18"/>
            <w:u w:val="single"/>
          </w:rPr>
          <w:t>david.vedral@insighters.cz</w:t>
        </w:r>
      </w:hyperlink>
    </w:p>
    <w:p w14:paraId="737D5FBF" w14:textId="77777777" w:rsidR="006721FE" w:rsidRDefault="00AA1355">
      <w:pPr>
        <w:spacing w:after="0"/>
        <w:jc w:val="left"/>
        <w:rPr>
          <w:color w:val="383D41"/>
          <w:sz w:val="18"/>
          <w:szCs w:val="18"/>
        </w:rPr>
      </w:pPr>
      <w:r>
        <w:rPr>
          <w:color w:val="383D41"/>
          <w:sz w:val="18"/>
          <w:szCs w:val="18"/>
        </w:rPr>
        <w:t>mobil: +420 777 600 630</w:t>
      </w:r>
    </w:p>
    <w:p w14:paraId="2BCF19AD" w14:textId="77777777" w:rsidR="006721FE" w:rsidRDefault="006721FE">
      <w:pPr>
        <w:spacing w:after="0"/>
        <w:jc w:val="left"/>
        <w:rPr>
          <w:color w:val="383D41"/>
          <w:sz w:val="18"/>
          <w:szCs w:val="18"/>
        </w:rPr>
      </w:pPr>
    </w:p>
    <w:p w14:paraId="4318BBEB" w14:textId="77777777" w:rsidR="006721FE" w:rsidRDefault="00AA1355">
      <w:pPr>
        <w:keepNext/>
        <w:keepLines/>
        <w:pBdr>
          <w:top w:val="nil"/>
          <w:left w:val="nil"/>
          <w:bottom w:val="nil"/>
          <w:right w:val="nil"/>
          <w:between w:val="nil"/>
        </w:pBdr>
        <w:spacing w:after="80"/>
        <w:rPr>
          <w:b/>
          <w:bCs/>
          <w:color w:val="383D41"/>
          <w:sz w:val="22"/>
          <w:szCs w:val="22"/>
        </w:rPr>
      </w:pPr>
      <w:r>
        <w:rPr>
          <w:b/>
          <w:bCs/>
          <w:color w:val="383D41"/>
          <w:sz w:val="22"/>
          <w:szCs w:val="22"/>
        </w:rPr>
        <w:t xml:space="preserve">O </w:t>
      </w:r>
      <w:proofErr w:type="spellStart"/>
      <w:r>
        <w:rPr>
          <w:b/>
          <w:bCs/>
          <w:color w:val="383D41"/>
          <w:sz w:val="22"/>
          <w:szCs w:val="22"/>
        </w:rPr>
        <w:t>TipCars</w:t>
      </w:r>
      <w:proofErr w:type="spellEnd"/>
      <w:r>
        <w:rPr>
          <w:b/>
          <w:bCs/>
          <w:color w:val="383D41"/>
          <w:sz w:val="22"/>
          <w:szCs w:val="22"/>
        </w:rPr>
        <w:t xml:space="preserve"> </w:t>
      </w:r>
    </w:p>
    <w:p w14:paraId="26EDF772" w14:textId="77777777" w:rsidR="006721FE" w:rsidRDefault="00AA1355">
      <w:pPr>
        <w:pBdr>
          <w:top w:val="nil"/>
          <w:left w:val="nil"/>
          <w:bottom w:val="nil"/>
          <w:right w:val="nil"/>
          <w:between w:val="nil"/>
        </w:pBdr>
        <w:rPr>
          <w:i/>
          <w:iCs/>
          <w:color w:val="383D41"/>
          <w:sz w:val="18"/>
          <w:szCs w:val="18"/>
        </w:rPr>
      </w:pPr>
      <w:r>
        <w:rPr>
          <w:i/>
          <w:iCs/>
          <w:color w:val="383D41"/>
          <w:sz w:val="18"/>
          <w:szCs w:val="18"/>
        </w:rPr>
        <w:t>Portál TipCars.com zprostředkovává prodej nových a ojetých aut, a to jak mezi prodejci a zájemci o koupi vozu, tak i přímo mezi lidmi navzájem. TipCars.com nabízí prodejcům jedinečné řešení pro jednoduchý a efektivní prodej automobilů. Díky spolupráci s partnery patřící mezi přední hráče napříč auto-moto trhem – od dovozců a dealerů přes autobazary až po poskytovatele leasingových služeb – najdou na TipCars.com zájemci o koupi vozu vše na jednom místě. V současné době patří TipCars.com s nabídkou více než 7</w:t>
      </w:r>
      <w:r>
        <w:rPr>
          <w:i/>
          <w:iCs/>
          <w:color w:val="383D41"/>
          <w:sz w:val="18"/>
          <w:szCs w:val="18"/>
        </w:rPr>
        <w:t>0 000 inzerátů od více než 1 500 partnerů a soukromých prodejců mezi největší inzertní auto-moto weby na českém trhu.</w:t>
      </w:r>
    </w:p>
    <w:sectPr w:rsidR="006721FE">
      <w:headerReference w:type="default" r:id="rId9"/>
      <w:footerReference w:type="default" r:id="rId10"/>
      <w:pgSz w:w="11906" w:h="16838"/>
      <w:pgMar w:top="2127" w:right="1417" w:bottom="1560"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20088" w14:textId="77777777" w:rsidR="00AA1355" w:rsidRDefault="00AA1355">
      <w:pPr>
        <w:spacing w:after="0" w:line="240" w:lineRule="auto"/>
      </w:pPr>
      <w:r>
        <w:separator/>
      </w:r>
    </w:p>
  </w:endnote>
  <w:endnote w:type="continuationSeparator" w:id="0">
    <w:p w14:paraId="119F7ACD" w14:textId="77777777" w:rsidR="00AA1355" w:rsidRDefault="00AA1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EE"/>
    <w:family w:val="swiss"/>
    <w:pitch w:val="variable"/>
    <w:sig w:usb0="00000287" w:usb1="00000000" w:usb2="00000000" w:usb3="00000000" w:csb0="0000009F" w:csb1="00000000"/>
    <w:embedRegular r:id="rId1" w:fontKey="{F8E272DB-A35C-49E3-9E72-2F98C43D07D0}"/>
    <w:embedBold r:id="rId2" w:fontKey="{75139BEB-25A3-4914-A6CA-F85846F6679C}"/>
    <w:embedItalic r:id="rId3" w:fontKey="{08330985-2E6A-49AA-AC09-55FEA009845E}"/>
    <w:embedBoldItalic r:id="rId4" w:fontKey="{89C3AEE5-07F5-4888-BC68-44D847C7DC97}"/>
  </w:font>
  <w:font w:name="Play">
    <w:charset w:val="00"/>
    <w:family w:val="auto"/>
    <w:pitch w:val="default"/>
    <w:embedRegular r:id="rId5" w:fontKey="{9AE5E0D9-65BF-4462-9A97-65FC893B0806}"/>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548C78BD-6185-4005-9325-83278D48C282}"/>
  </w:font>
  <w:font w:name="Aptos">
    <w:charset w:val="00"/>
    <w:family w:val="swiss"/>
    <w:pitch w:val="variable"/>
    <w:sig w:usb0="20000287" w:usb1="00000003" w:usb2="00000000" w:usb3="00000000" w:csb0="0000019F" w:csb1="00000000"/>
    <w:embedRegular r:id="rId7" w:fontKey="{DA05B2F5-D7DC-4E21-BFF7-2A72337C2EB7}"/>
    <w:embedItalic r:id="rId8" w:fontKey="{21664416-F9CB-4D24-BEDA-4647D99E02F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C40F1" w14:textId="77777777" w:rsidR="006721FE" w:rsidRDefault="00AA1355">
    <w:pPr>
      <w:pBdr>
        <w:top w:val="nil"/>
        <w:left w:val="nil"/>
        <w:bottom w:val="nil"/>
        <w:right w:val="nil"/>
        <w:between w:val="nil"/>
      </w:pBdr>
      <w:tabs>
        <w:tab w:val="center" w:pos="4536"/>
        <w:tab w:val="right" w:pos="9072"/>
      </w:tabs>
      <w:spacing w:after="0" w:line="240" w:lineRule="auto"/>
      <w:jc w:val="right"/>
      <w:rPr>
        <w:color w:val="383D41"/>
        <w:sz w:val="16"/>
        <w:szCs w:val="16"/>
      </w:rPr>
    </w:pPr>
    <w:r>
      <w:rPr>
        <w:color w:val="383D41"/>
        <w:sz w:val="16"/>
        <w:szCs w:val="16"/>
      </w:rPr>
      <w:fldChar w:fldCharType="begin"/>
    </w:r>
    <w:r>
      <w:rPr>
        <w:color w:val="383D41"/>
        <w:sz w:val="16"/>
        <w:szCs w:val="16"/>
      </w:rPr>
      <w:instrText>PAGE</w:instrText>
    </w:r>
    <w:r>
      <w:rPr>
        <w:color w:val="383D41"/>
        <w:sz w:val="16"/>
        <w:szCs w:val="16"/>
      </w:rPr>
      <w:fldChar w:fldCharType="separate"/>
    </w:r>
    <w:r w:rsidR="0014476C">
      <w:rPr>
        <w:noProof/>
        <w:color w:val="383D41"/>
        <w:sz w:val="16"/>
        <w:szCs w:val="16"/>
      </w:rPr>
      <w:t>1</w:t>
    </w:r>
    <w:r>
      <w:rPr>
        <w:color w:val="383D41"/>
        <w:sz w:val="16"/>
        <w:szCs w:val="16"/>
      </w:rPr>
      <w:fldChar w:fldCharType="end"/>
    </w:r>
  </w:p>
  <w:p w14:paraId="398425B5" w14:textId="77777777" w:rsidR="006721FE" w:rsidRDefault="006721FE">
    <w:pPr>
      <w:pBdr>
        <w:top w:val="nil"/>
        <w:left w:val="nil"/>
        <w:bottom w:val="nil"/>
        <w:right w:val="nil"/>
        <w:between w:val="nil"/>
      </w:pBdr>
      <w:tabs>
        <w:tab w:val="center" w:pos="4536"/>
        <w:tab w:val="right" w:pos="9072"/>
      </w:tabs>
      <w:spacing w:after="0" w:line="240" w:lineRule="auto"/>
      <w:rPr>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6E0D7" w14:textId="77777777" w:rsidR="00AA1355" w:rsidRDefault="00AA1355">
      <w:pPr>
        <w:spacing w:after="0" w:line="240" w:lineRule="auto"/>
      </w:pPr>
      <w:r>
        <w:separator/>
      </w:r>
    </w:p>
  </w:footnote>
  <w:footnote w:type="continuationSeparator" w:id="0">
    <w:p w14:paraId="34B37CD3" w14:textId="77777777" w:rsidR="00AA1355" w:rsidRDefault="00AA1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E05A1" w14:textId="77777777" w:rsidR="006721FE" w:rsidRDefault="00AA1355">
    <w:pPr>
      <w:pBdr>
        <w:top w:val="nil"/>
        <w:left w:val="nil"/>
        <w:bottom w:val="nil"/>
        <w:right w:val="nil"/>
        <w:between w:val="nil"/>
      </w:pBdr>
      <w:tabs>
        <w:tab w:val="center" w:pos="4536"/>
        <w:tab w:val="right" w:pos="9072"/>
      </w:tabs>
      <w:spacing w:before="360" w:after="0" w:line="240" w:lineRule="auto"/>
      <w:rPr>
        <w:b/>
        <w:bCs/>
        <w:color w:val="383D41"/>
        <w:sz w:val="28"/>
        <w:szCs w:val="28"/>
      </w:rPr>
    </w:pPr>
    <w:r>
      <w:rPr>
        <w:b/>
        <w:bCs/>
        <w:color w:val="383D41"/>
        <w:sz w:val="32"/>
        <w:szCs w:val="32"/>
      </w:rPr>
      <w:t>Tisková zpráva</w:t>
    </w:r>
    <w:r>
      <w:rPr>
        <w:noProof/>
      </w:rPr>
      <w:drawing>
        <wp:anchor distT="0" distB="0" distL="114300" distR="114300" simplePos="0" relativeHeight="251658240" behindDoc="0" locked="0" layoutInCell="1" hidden="0" allowOverlap="1" wp14:anchorId="0E1A80B4" wp14:editId="29C83842">
          <wp:simplePos x="0" y="0"/>
          <wp:positionH relativeFrom="column">
            <wp:posOffset>4845685</wp:posOffset>
          </wp:positionH>
          <wp:positionV relativeFrom="paragraph">
            <wp:posOffset>-167639</wp:posOffset>
          </wp:positionV>
          <wp:extent cx="1021080" cy="1021080"/>
          <wp:effectExtent l="0" t="0" r="0" b="0"/>
          <wp:wrapSquare wrapText="bothSides" distT="0" distB="0" distL="114300" distR="114300"/>
          <wp:docPr id="1320014137" name="image1.png" descr="Obsah obrázku text, Písmo, snímek obrazovky, logo&#10;&#10;Popis byl vytvořen automaticky"/>
          <wp:cNvGraphicFramePr/>
          <a:graphic xmlns:a="http://schemas.openxmlformats.org/drawingml/2006/main">
            <a:graphicData uri="http://schemas.openxmlformats.org/drawingml/2006/picture">
              <pic:pic xmlns:pic="http://schemas.openxmlformats.org/drawingml/2006/picture">
                <pic:nvPicPr>
                  <pic:cNvPr id="0" name="image1.png" descr="Obsah obrázku text, Písmo, snímek obrazovky, logo&#10;&#10;Popis byl vytvořen automaticky"/>
                  <pic:cNvPicPr preferRelativeResize="0"/>
                </pic:nvPicPr>
                <pic:blipFill>
                  <a:blip r:embed="rId1"/>
                  <a:srcRect/>
                  <a:stretch>
                    <a:fillRect/>
                  </a:stretch>
                </pic:blipFill>
                <pic:spPr>
                  <a:xfrm>
                    <a:off x="0" y="0"/>
                    <a:ext cx="1021080" cy="102108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1FE"/>
    <w:rsid w:val="0014476C"/>
    <w:rsid w:val="001D3F8C"/>
    <w:rsid w:val="002661B7"/>
    <w:rsid w:val="00524A5B"/>
    <w:rsid w:val="006721FE"/>
    <w:rsid w:val="007962AA"/>
    <w:rsid w:val="007F1536"/>
    <w:rsid w:val="00825592"/>
    <w:rsid w:val="00AA1355"/>
    <w:rsid w:val="00D367D7"/>
    <w:rsid w:val="00E40122"/>
    <w:rsid w:val="00ED7C46"/>
    <w:rsid w:val="00F5357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E2D7F"/>
  <w15:docId w15:val="{683C932D-6630-4256-9CFB-E902959D0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lang w:val="cs" w:eastAsia="sk-SK" w:bidi="ar-SA"/>
      </w:rPr>
    </w:rPrDefault>
    <w:pPrDefault>
      <w:pPr>
        <w:spacing w:after="160" w:line="27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after="80"/>
      <w:outlineLvl w:val="0"/>
    </w:pPr>
    <w:rPr>
      <w:b/>
      <w:bCs/>
      <w:sz w:val="24"/>
      <w:szCs w:val="24"/>
    </w:rPr>
  </w:style>
  <w:style w:type="paragraph" w:styleId="Nadpis2">
    <w:name w:val="heading 2"/>
    <w:basedOn w:val="Normln"/>
    <w:next w:val="Normln"/>
    <w:uiPriority w:val="9"/>
    <w:semiHidden/>
    <w:unhideWhenUsed/>
    <w:qFormat/>
    <w:pPr>
      <w:keepNext/>
      <w:keepLines/>
      <w:spacing w:before="160" w:after="80"/>
      <w:outlineLvl w:val="1"/>
    </w:pPr>
    <w:rPr>
      <w:rFonts w:ascii="Play" w:eastAsia="Play" w:hAnsi="Play" w:cs="Play"/>
      <w:color w:val="0F4761"/>
      <w:sz w:val="32"/>
      <w:szCs w:val="32"/>
    </w:rPr>
  </w:style>
  <w:style w:type="paragraph" w:styleId="Nadpis3">
    <w:name w:val="heading 3"/>
    <w:basedOn w:val="Normln"/>
    <w:next w:val="Normln"/>
    <w:uiPriority w:val="9"/>
    <w:semiHidden/>
    <w:unhideWhenUsed/>
    <w:qFormat/>
    <w:pPr>
      <w:keepNext/>
      <w:keepLines/>
      <w:spacing w:before="160" w:after="80"/>
      <w:outlineLvl w:val="2"/>
    </w:pPr>
    <w:rPr>
      <w:color w:val="0F4761"/>
      <w:sz w:val="28"/>
      <w:szCs w:val="28"/>
    </w:rPr>
  </w:style>
  <w:style w:type="paragraph" w:styleId="Nadpis4">
    <w:name w:val="heading 4"/>
    <w:basedOn w:val="Normln"/>
    <w:next w:val="Normln"/>
    <w:uiPriority w:val="9"/>
    <w:semiHidden/>
    <w:unhideWhenUsed/>
    <w:qFormat/>
    <w:pPr>
      <w:keepNext/>
      <w:keepLines/>
      <w:spacing w:before="80" w:after="40"/>
      <w:outlineLvl w:val="3"/>
    </w:pPr>
    <w:rPr>
      <w:i/>
      <w:iCs/>
      <w:color w:val="0F4761"/>
    </w:rPr>
  </w:style>
  <w:style w:type="paragraph" w:styleId="Nadpis5">
    <w:name w:val="heading 5"/>
    <w:basedOn w:val="Normln"/>
    <w:next w:val="Normln"/>
    <w:uiPriority w:val="9"/>
    <w:semiHidden/>
    <w:unhideWhenUsed/>
    <w:qFormat/>
    <w:pPr>
      <w:keepNext/>
      <w:keepLines/>
      <w:spacing w:before="80" w:after="40"/>
      <w:outlineLvl w:val="4"/>
    </w:pPr>
    <w:rPr>
      <w:color w:val="0F4761"/>
    </w:rPr>
  </w:style>
  <w:style w:type="paragraph" w:styleId="Nadpis6">
    <w:name w:val="heading 6"/>
    <w:basedOn w:val="Normln"/>
    <w:next w:val="Normln"/>
    <w:uiPriority w:val="9"/>
    <w:semiHidden/>
    <w:unhideWhenUsed/>
    <w:qFormat/>
    <w:pPr>
      <w:keepNext/>
      <w:keepLines/>
      <w:spacing w:before="40" w:after="0"/>
      <w:outlineLvl w:val="5"/>
    </w:pPr>
    <w:rPr>
      <w:i/>
      <w:iCs/>
      <w:color w:val="595959"/>
    </w:rPr>
  </w:style>
  <w:style w:type="paragraph" w:styleId="Nadpis7">
    <w:name w:val="heading 7"/>
    <w:link w:val="Nadpis7Char"/>
    <w:uiPriority w:val="9"/>
    <w:semiHidden/>
    <w:unhideWhenUsed/>
    <w:qFormat/>
    <w:rsid w:val="00F6086B"/>
    <w:pPr>
      <w:keepNext/>
      <w:keepLines/>
      <w:spacing w:before="40" w:after="0"/>
      <w:outlineLvl w:val="6"/>
    </w:pPr>
    <w:rPr>
      <w:rFonts w:eastAsiaTheme="majorEastAsia" w:cstheme="majorBidi"/>
      <w:color w:val="595959" w:themeColor="text1" w:themeTint="A6"/>
    </w:rPr>
  </w:style>
  <w:style w:type="paragraph" w:styleId="Nadpis8">
    <w:name w:val="heading 8"/>
    <w:link w:val="Nadpis8Char"/>
    <w:uiPriority w:val="9"/>
    <w:semiHidden/>
    <w:unhideWhenUsed/>
    <w:qFormat/>
    <w:rsid w:val="00F6086B"/>
    <w:pPr>
      <w:keepNext/>
      <w:keepLines/>
      <w:spacing w:after="0"/>
      <w:outlineLvl w:val="7"/>
    </w:pPr>
    <w:rPr>
      <w:rFonts w:eastAsiaTheme="majorEastAsia" w:cstheme="majorBidi"/>
      <w:i/>
      <w:iCs/>
      <w:color w:val="272727" w:themeColor="text1" w:themeTint="D8"/>
    </w:rPr>
  </w:style>
  <w:style w:type="paragraph" w:styleId="Nadpis9">
    <w:name w:val="heading 9"/>
    <w:link w:val="Nadpis9Char"/>
    <w:uiPriority w:val="9"/>
    <w:semiHidden/>
    <w:unhideWhenUsed/>
    <w:qFormat/>
    <w:rsid w:val="00F6086B"/>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spacing w:after="80" w:line="240" w:lineRule="auto"/>
    </w:pPr>
    <w:rPr>
      <w:b/>
      <w:bCs/>
      <w:sz w:val="44"/>
      <w:szCs w:val="44"/>
    </w:rPr>
  </w:style>
  <w:style w:type="character" w:customStyle="1" w:styleId="Nadpis1Char">
    <w:name w:val="Nadpis 1 Char"/>
    <w:aliases w:val="Mezinadpis Char"/>
    <w:basedOn w:val="Standardnpsmoodstavce"/>
    <w:uiPriority w:val="9"/>
    <w:rsid w:val="00054C23"/>
    <w:rPr>
      <w:rFonts w:ascii="Century Gothic" w:eastAsiaTheme="majorEastAsia" w:hAnsi="Century Gothic" w:cstheme="majorBidi"/>
      <w:b/>
      <w:bCs/>
    </w:rPr>
  </w:style>
  <w:style w:type="character" w:customStyle="1" w:styleId="Nadpis2Char">
    <w:name w:val="Nadpis 2 Char"/>
    <w:basedOn w:val="Standardnpsmoodstavce"/>
    <w:uiPriority w:val="9"/>
    <w:rsid w:val="00F6086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uiPriority w:val="9"/>
    <w:semiHidden/>
    <w:rsid w:val="00F6086B"/>
    <w:rPr>
      <w:rFonts w:eastAsiaTheme="majorEastAsia" w:cstheme="majorBidi"/>
      <w:color w:val="0F4761" w:themeColor="accent1" w:themeShade="BF"/>
      <w:sz w:val="28"/>
      <w:szCs w:val="28"/>
    </w:rPr>
  </w:style>
  <w:style w:type="character" w:customStyle="1" w:styleId="Nadpis4Char">
    <w:name w:val="Nadpis 4 Char"/>
    <w:basedOn w:val="Standardnpsmoodstavce"/>
    <w:uiPriority w:val="9"/>
    <w:semiHidden/>
    <w:rsid w:val="00F6086B"/>
    <w:rPr>
      <w:rFonts w:eastAsiaTheme="majorEastAsia" w:cstheme="majorBidi"/>
      <w:i/>
      <w:iCs/>
      <w:color w:val="0F4761" w:themeColor="accent1" w:themeShade="BF"/>
    </w:rPr>
  </w:style>
  <w:style w:type="character" w:customStyle="1" w:styleId="Nadpis5Char">
    <w:name w:val="Nadpis 5 Char"/>
    <w:basedOn w:val="Standardnpsmoodstavce"/>
    <w:uiPriority w:val="9"/>
    <w:semiHidden/>
    <w:rsid w:val="00F6086B"/>
    <w:rPr>
      <w:rFonts w:eastAsiaTheme="majorEastAsia" w:cstheme="majorBidi"/>
      <w:color w:val="0F4761" w:themeColor="accent1" w:themeShade="BF"/>
    </w:rPr>
  </w:style>
  <w:style w:type="character" w:customStyle="1" w:styleId="Nadpis6Char">
    <w:name w:val="Nadpis 6 Char"/>
    <w:basedOn w:val="Standardnpsmoodstavce"/>
    <w:uiPriority w:val="9"/>
    <w:semiHidden/>
    <w:rsid w:val="00F6086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F6086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F6086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F6086B"/>
    <w:rPr>
      <w:rFonts w:eastAsiaTheme="majorEastAsia" w:cstheme="majorBidi"/>
      <w:color w:val="272727" w:themeColor="text1" w:themeTint="D8"/>
    </w:rPr>
  </w:style>
  <w:style w:type="character" w:customStyle="1" w:styleId="NzovChar">
    <w:name w:val="Názov Char"/>
    <w:basedOn w:val="Standardnpsmoodstavce"/>
    <w:uiPriority w:val="10"/>
    <w:rsid w:val="00F6086B"/>
    <w:rPr>
      <w:rFonts w:ascii="Century Gothic" w:eastAsiaTheme="majorEastAsia" w:hAnsi="Century Gothic" w:cstheme="majorBidi"/>
      <w:b/>
      <w:spacing w:val="-10"/>
      <w:kern w:val="28"/>
      <w:sz w:val="44"/>
      <w:szCs w:val="56"/>
    </w:rPr>
  </w:style>
  <w:style w:type="character" w:customStyle="1" w:styleId="PodtitulChar">
    <w:name w:val="Podtitul Char"/>
    <w:basedOn w:val="Standardnpsmoodstavce"/>
    <w:uiPriority w:val="11"/>
    <w:rsid w:val="00F6086B"/>
    <w:rPr>
      <w:rFonts w:eastAsiaTheme="majorEastAsia" w:cstheme="majorBidi"/>
      <w:color w:val="595959" w:themeColor="text1" w:themeTint="A6"/>
      <w:spacing w:val="15"/>
      <w:sz w:val="28"/>
      <w:szCs w:val="28"/>
    </w:rPr>
  </w:style>
  <w:style w:type="paragraph" w:styleId="Citt">
    <w:name w:val="Quote"/>
    <w:link w:val="CittChar"/>
    <w:uiPriority w:val="29"/>
    <w:rsid w:val="00F6086B"/>
    <w:pPr>
      <w:spacing w:before="160"/>
      <w:jc w:val="center"/>
    </w:pPr>
    <w:rPr>
      <w:i/>
      <w:iCs/>
      <w:color w:val="404040" w:themeColor="text1" w:themeTint="BF"/>
    </w:rPr>
  </w:style>
  <w:style w:type="character" w:customStyle="1" w:styleId="CittChar">
    <w:name w:val="Citát Char"/>
    <w:basedOn w:val="Standardnpsmoodstavce"/>
    <w:link w:val="Citt"/>
    <w:uiPriority w:val="29"/>
    <w:rsid w:val="00F6086B"/>
    <w:rPr>
      <w:i/>
      <w:iCs/>
      <w:color w:val="404040" w:themeColor="text1" w:themeTint="BF"/>
    </w:rPr>
  </w:style>
  <w:style w:type="paragraph" w:styleId="Odstavecseseznamem">
    <w:name w:val="List Paragraph"/>
    <w:uiPriority w:val="34"/>
    <w:rsid w:val="00F6086B"/>
    <w:pPr>
      <w:ind w:left="720"/>
      <w:contextualSpacing/>
    </w:pPr>
  </w:style>
  <w:style w:type="character" w:styleId="Zdraznnintenzivn">
    <w:name w:val="Intense Emphasis"/>
    <w:basedOn w:val="Standardnpsmoodstavce"/>
    <w:uiPriority w:val="21"/>
    <w:rsid w:val="00F6086B"/>
    <w:rPr>
      <w:i/>
      <w:iCs/>
      <w:color w:val="0F4761" w:themeColor="accent1" w:themeShade="BF"/>
    </w:rPr>
  </w:style>
  <w:style w:type="paragraph" w:styleId="Vrazncitt">
    <w:name w:val="Intense Quote"/>
    <w:link w:val="VrazncittChar"/>
    <w:uiPriority w:val="30"/>
    <w:rsid w:val="00F608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F6086B"/>
    <w:rPr>
      <w:i/>
      <w:iCs/>
      <w:color w:val="0F4761" w:themeColor="accent1" w:themeShade="BF"/>
    </w:rPr>
  </w:style>
  <w:style w:type="character" w:styleId="Odkazintenzivn">
    <w:name w:val="Intense Reference"/>
    <w:basedOn w:val="Standardnpsmoodstavce"/>
    <w:uiPriority w:val="32"/>
    <w:rsid w:val="00F6086B"/>
    <w:rPr>
      <w:b/>
      <w:bCs/>
      <w:smallCaps/>
      <w:color w:val="0F4761" w:themeColor="accent1" w:themeShade="BF"/>
      <w:spacing w:val="5"/>
    </w:rPr>
  </w:style>
  <w:style w:type="paragraph" w:styleId="Zhlav">
    <w:name w:val="header"/>
    <w:link w:val="ZhlavChar"/>
    <w:uiPriority w:val="99"/>
    <w:unhideWhenUsed/>
    <w:rsid w:val="00F6086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6086B"/>
    <w:rPr>
      <w:rFonts w:ascii="Century Gothic" w:hAnsi="Century Gothic"/>
      <w:sz w:val="22"/>
    </w:rPr>
  </w:style>
  <w:style w:type="paragraph" w:styleId="Zpat">
    <w:name w:val="footer"/>
    <w:link w:val="ZpatChar"/>
    <w:uiPriority w:val="99"/>
    <w:unhideWhenUsed/>
    <w:rsid w:val="00F6086B"/>
    <w:pPr>
      <w:tabs>
        <w:tab w:val="center" w:pos="4536"/>
        <w:tab w:val="right" w:pos="9072"/>
      </w:tabs>
      <w:spacing w:after="0" w:line="240" w:lineRule="auto"/>
    </w:pPr>
  </w:style>
  <w:style w:type="character" w:customStyle="1" w:styleId="ZpatChar">
    <w:name w:val="Zápatí Char"/>
    <w:basedOn w:val="Standardnpsmoodstavce"/>
    <w:link w:val="Zpat"/>
    <w:uiPriority w:val="99"/>
    <w:rsid w:val="00F6086B"/>
    <w:rPr>
      <w:rFonts w:ascii="Century Gothic" w:hAnsi="Century Gothic"/>
      <w:sz w:val="22"/>
    </w:rPr>
  </w:style>
  <w:style w:type="paragraph" w:customStyle="1" w:styleId="Perex">
    <w:name w:val="Perex"/>
    <w:link w:val="PerexChar"/>
    <w:qFormat/>
    <w:rsid w:val="000706D4"/>
    <w:pPr>
      <w:spacing w:before="240" w:line="276" w:lineRule="auto"/>
    </w:pPr>
    <w:rPr>
      <w:b/>
      <w:bCs/>
      <w:szCs w:val="22"/>
    </w:rPr>
  </w:style>
  <w:style w:type="character" w:customStyle="1" w:styleId="PerexChar">
    <w:name w:val="Perex Char"/>
    <w:basedOn w:val="Standardnpsmoodstavce"/>
    <w:link w:val="Perex"/>
    <w:rsid w:val="000706D4"/>
    <w:rPr>
      <w:rFonts w:ascii="Century Gothic" w:hAnsi="Century Gothic"/>
      <w:b/>
      <w:bCs/>
      <w:sz w:val="20"/>
      <w:szCs w:val="22"/>
    </w:rPr>
  </w:style>
  <w:style w:type="character" w:styleId="Hypertextovodkaz">
    <w:name w:val="Hyperlink"/>
    <w:basedOn w:val="Standardnpsmoodstavce"/>
    <w:uiPriority w:val="99"/>
    <w:unhideWhenUsed/>
    <w:rsid w:val="000706D4"/>
    <w:rPr>
      <w:color w:val="F15B4F" w:themeColor="hyperlink"/>
      <w:u w:val="single"/>
    </w:rPr>
  </w:style>
  <w:style w:type="character" w:styleId="Nevyeenzmnka">
    <w:name w:val="Unresolved Mention"/>
    <w:basedOn w:val="Standardnpsmoodstavce"/>
    <w:uiPriority w:val="99"/>
    <w:semiHidden/>
    <w:unhideWhenUsed/>
    <w:rsid w:val="000706D4"/>
    <w:rPr>
      <w:color w:val="605E5C"/>
      <w:shd w:val="clear" w:color="auto" w:fill="E1DFDD"/>
    </w:rPr>
  </w:style>
  <w:style w:type="paragraph" w:styleId="Bezmezer">
    <w:name w:val="No Spacing"/>
    <w:uiPriority w:val="1"/>
    <w:rsid w:val="000706D4"/>
    <w:pPr>
      <w:spacing w:after="0" w:line="240" w:lineRule="auto"/>
    </w:pPr>
  </w:style>
  <w:style w:type="paragraph" w:customStyle="1" w:styleId="Patika">
    <w:name w:val="Patička"/>
    <w:link w:val="PatikaChar"/>
    <w:qFormat/>
    <w:rsid w:val="009A0B7B"/>
    <w:rPr>
      <w:i/>
      <w:iCs/>
      <w:color w:val="383D41"/>
      <w:sz w:val="18"/>
      <w:szCs w:val="22"/>
    </w:rPr>
  </w:style>
  <w:style w:type="character" w:customStyle="1" w:styleId="PatikaChar">
    <w:name w:val="Patička Char"/>
    <w:basedOn w:val="Standardnpsmoodstavce"/>
    <w:link w:val="Patika"/>
    <w:rsid w:val="009A0B7B"/>
    <w:rPr>
      <w:rFonts w:ascii="Century Gothic" w:hAnsi="Century Gothic"/>
      <w:i/>
      <w:iCs/>
      <w:color w:val="383D41"/>
      <w:sz w:val="18"/>
      <w:szCs w:val="22"/>
    </w:rPr>
  </w:style>
  <w:style w:type="paragraph" w:customStyle="1" w:styleId="Mezinadpis2">
    <w:name w:val="Mezinadpis 2"/>
    <w:link w:val="Mezinadpis2Char"/>
    <w:qFormat/>
    <w:rsid w:val="000706D4"/>
    <w:rPr>
      <w:szCs w:val="22"/>
    </w:rPr>
  </w:style>
  <w:style w:type="character" w:customStyle="1" w:styleId="Mezinadpis2Char">
    <w:name w:val="Mezinadpis 2 Char"/>
    <w:basedOn w:val="Nadpis1Char"/>
    <w:link w:val="Mezinadpis2"/>
    <w:rsid w:val="000706D4"/>
    <w:rPr>
      <w:rFonts w:ascii="Century Gothic" w:eastAsiaTheme="majorEastAsia" w:hAnsi="Century Gothic" w:cstheme="majorBidi"/>
      <w:b/>
      <w:bCs/>
      <w:color w:val="383D41"/>
      <w:sz w:val="22"/>
      <w:szCs w:val="22"/>
    </w:rPr>
  </w:style>
  <w:style w:type="paragraph" w:customStyle="1" w:styleId="patikanadpis">
    <w:name w:val="patička nadpis"/>
    <w:link w:val="patikanadpisChar"/>
    <w:qFormat/>
    <w:rsid w:val="004C44DB"/>
    <w:rPr>
      <w:color w:val="383D41"/>
      <w:sz w:val="22"/>
      <w:szCs w:val="22"/>
    </w:rPr>
  </w:style>
  <w:style w:type="character" w:customStyle="1" w:styleId="patikanadpisChar">
    <w:name w:val="patička nadpis Char"/>
    <w:basedOn w:val="Nadpis1Char"/>
    <w:link w:val="patikanadpis"/>
    <w:rsid w:val="004C44DB"/>
    <w:rPr>
      <w:rFonts w:ascii="Century Gothic" w:eastAsiaTheme="majorEastAsia" w:hAnsi="Century Gothic" w:cstheme="majorBidi"/>
      <w:b/>
      <w:bCs/>
      <w:color w:val="383D41"/>
      <w:sz w:val="22"/>
      <w:szCs w:val="22"/>
    </w:rPr>
  </w:style>
  <w:style w:type="paragraph" w:styleId="Revize">
    <w:name w:val="Revision"/>
    <w:hidden/>
    <w:uiPriority w:val="99"/>
    <w:semiHidden/>
    <w:rsid w:val="00CC05C6"/>
    <w:pPr>
      <w:spacing w:after="0" w:line="240" w:lineRule="auto"/>
    </w:pPr>
  </w:style>
  <w:style w:type="character" w:styleId="Odkaznakoment">
    <w:name w:val="annotation reference"/>
    <w:basedOn w:val="Standardnpsmoodstavce"/>
    <w:uiPriority w:val="99"/>
    <w:semiHidden/>
    <w:unhideWhenUsed/>
    <w:rsid w:val="00EE4C69"/>
    <w:rPr>
      <w:sz w:val="16"/>
      <w:szCs w:val="16"/>
    </w:rPr>
  </w:style>
  <w:style w:type="paragraph" w:styleId="Textkomente">
    <w:name w:val="annotation text"/>
    <w:link w:val="TextkomenteChar"/>
    <w:uiPriority w:val="99"/>
    <w:unhideWhenUsed/>
    <w:rsid w:val="00EE4C69"/>
    <w:pPr>
      <w:spacing w:line="240" w:lineRule="auto"/>
    </w:pPr>
  </w:style>
  <w:style w:type="character" w:customStyle="1" w:styleId="TextkomenteChar">
    <w:name w:val="Text komentáře Char"/>
    <w:basedOn w:val="Standardnpsmoodstavce"/>
    <w:link w:val="Textkomente"/>
    <w:uiPriority w:val="99"/>
    <w:rsid w:val="00EE4C69"/>
    <w:rPr>
      <w:rFonts w:ascii="Century Gothic" w:hAnsi="Century Gothic"/>
      <w:sz w:val="20"/>
      <w:szCs w:val="20"/>
    </w:rPr>
  </w:style>
  <w:style w:type="paragraph" w:styleId="Pedmtkomente">
    <w:name w:val="annotation subject"/>
    <w:basedOn w:val="Textkomente"/>
    <w:next w:val="Textkomente"/>
    <w:link w:val="PedmtkomenteChar"/>
    <w:uiPriority w:val="99"/>
    <w:semiHidden/>
    <w:unhideWhenUsed/>
    <w:rsid w:val="00EE4C69"/>
    <w:rPr>
      <w:b/>
      <w:bCs/>
    </w:rPr>
  </w:style>
  <w:style w:type="character" w:customStyle="1" w:styleId="PedmtkomenteChar">
    <w:name w:val="Předmět komentáře Char"/>
    <w:basedOn w:val="TextkomenteChar"/>
    <w:link w:val="Pedmtkomente"/>
    <w:uiPriority w:val="99"/>
    <w:semiHidden/>
    <w:rsid w:val="00EE4C69"/>
    <w:rPr>
      <w:rFonts w:ascii="Century Gothic" w:hAnsi="Century Gothic"/>
      <w:b/>
      <w:bCs/>
      <w:sz w:val="20"/>
      <w:szCs w:val="20"/>
    </w:rPr>
  </w:style>
  <w:style w:type="character" w:styleId="Sledovanodkaz">
    <w:name w:val="FollowedHyperlink"/>
    <w:basedOn w:val="Standardnpsmoodstavce"/>
    <w:uiPriority w:val="99"/>
    <w:semiHidden/>
    <w:unhideWhenUsed/>
    <w:rsid w:val="0058103D"/>
    <w:rPr>
      <w:color w:val="F15B4F" w:themeColor="followedHyperlink"/>
      <w:u w:val="single"/>
    </w:rPr>
  </w:style>
  <w:style w:type="paragraph" w:customStyle="1" w:styleId="Titulek1">
    <w:name w:val="Titulek1"/>
    <w:uiPriority w:val="35"/>
    <w:semiHidden/>
    <w:unhideWhenUsed/>
    <w:qFormat/>
    <w:rsid w:val="00992706"/>
    <w:pPr>
      <w:spacing w:after="200" w:line="240" w:lineRule="auto"/>
      <w:jc w:val="left"/>
    </w:pPr>
    <w:rPr>
      <w:rFonts w:ascii="Aptos" w:hAnsi="Aptos"/>
      <w:i/>
      <w:iCs/>
      <w:color w:val="0E2841"/>
      <w:sz w:val="18"/>
      <w:szCs w:val="18"/>
    </w:rPr>
  </w:style>
  <w:style w:type="paragraph" w:styleId="Textpoznpodarou">
    <w:name w:val="footnote text"/>
    <w:link w:val="TextpoznpodarouChar"/>
    <w:uiPriority w:val="99"/>
    <w:semiHidden/>
    <w:unhideWhenUsed/>
    <w:rsid w:val="00B32292"/>
    <w:pPr>
      <w:spacing w:after="0" w:line="240" w:lineRule="auto"/>
    </w:pPr>
  </w:style>
  <w:style w:type="character" w:customStyle="1" w:styleId="TextpoznpodarouChar">
    <w:name w:val="Text pozn. pod čarou Char"/>
    <w:basedOn w:val="Standardnpsmoodstavce"/>
    <w:link w:val="Textpoznpodarou"/>
    <w:uiPriority w:val="99"/>
    <w:semiHidden/>
    <w:rsid w:val="00B32292"/>
    <w:rPr>
      <w:rFonts w:ascii="Century Gothic" w:hAnsi="Century Gothic"/>
      <w:sz w:val="20"/>
      <w:szCs w:val="20"/>
    </w:rPr>
  </w:style>
  <w:style w:type="character" w:styleId="Znakapoznpodarou">
    <w:name w:val="footnote reference"/>
    <w:basedOn w:val="Standardnpsmoodstavce"/>
    <w:uiPriority w:val="99"/>
    <w:semiHidden/>
    <w:unhideWhenUsed/>
    <w:rsid w:val="00B32292"/>
    <w:rPr>
      <w:vertAlign w:val="superscript"/>
    </w:rPr>
  </w:style>
  <w:style w:type="paragraph" w:styleId="Podnadpis">
    <w:name w:val="Subtitle"/>
    <w:basedOn w:val="Normln"/>
    <w:next w:val="Normln"/>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id.vedral@insighters.cz" TargetMode="External"/><Relationship Id="rId3" Type="http://schemas.openxmlformats.org/officeDocument/2006/relationships/settings" Target="settings.xml"/><Relationship Id="rId7" Type="http://schemas.openxmlformats.org/officeDocument/2006/relationships/hyperlink" Target="https://policie.gov.cz/statistiky-dopravni-nehodovosti-za-rok-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Vlastní 1">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F15B4F"/>
      </a:hlink>
      <a:folHlink>
        <a:srgbClr val="F15B4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f4z71R2GAiOFj41SfvI4DX9tdw==">CgMxLjA4AHIhMWZHOTREemxweFpzTFRwazhIbVRMYktkMnVhM01UV2h5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876</Words>
  <Characters>5170</Characters>
  <Application>Microsoft Office Word</Application>
  <DocSecurity>4</DocSecurity>
  <Lines>43</Lines>
  <Paragraphs>12</Paragraphs>
  <ScaleCrop>false</ScaleCrop>
  <Company/>
  <LinksUpToDate>false</LinksUpToDate>
  <CharactersWithSpaces>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Matěj Fürst</dc:creator>
  <cp:lastModifiedBy>Luberová Kateřina</cp:lastModifiedBy>
  <cp:revision>2</cp:revision>
  <dcterms:created xsi:type="dcterms:W3CDTF">2026-09-17T07:20:00Z</dcterms:created>
  <dcterms:modified xsi:type="dcterms:W3CDTF">2026-09-17T07:20:00Z</dcterms:modified>
</cp:coreProperties>
</file>