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392CA" w14:textId="77777777" w:rsidR="00872570" w:rsidRDefault="0013125A">
      <w:pPr>
        <w:spacing w:before="280" w:after="280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TipCars</w:t>
      </w:r>
      <w:proofErr w:type="spellEnd"/>
      <w:r>
        <w:rPr>
          <w:b/>
          <w:bCs/>
          <w:sz w:val="36"/>
          <w:szCs w:val="36"/>
        </w:rPr>
        <w:t xml:space="preserve">: Pětiletý </w:t>
      </w:r>
      <w:proofErr w:type="spellStart"/>
      <w:r>
        <w:rPr>
          <w:b/>
          <w:bCs/>
          <w:sz w:val="36"/>
          <w:szCs w:val="36"/>
        </w:rPr>
        <w:t>Enyaq</w:t>
      </w:r>
      <w:proofErr w:type="spellEnd"/>
      <w:r>
        <w:rPr>
          <w:b/>
          <w:bCs/>
          <w:sz w:val="36"/>
          <w:szCs w:val="36"/>
        </w:rPr>
        <w:t xml:space="preserve"> se nabízí o 52 % levněji než roční</w:t>
      </w:r>
    </w:p>
    <w:p w14:paraId="04233BBC" w14:textId="6F503E91" w:rsidR="00872570" w:rsidRDefault="0013125A">
      <w:pPr>
        <w:spacing w:before="280" w:after="280"/>
        <w:rPr>
          <w:b/>
          <w:bCs/>
        </w:rPr>
      </w:pPr>
      <w:r w:rsidRPr="002E4D33">
        <w:rPr>
          <w:b/>
          <w:bCs/>
        </w:rPr>
        <w:t xml:space="preserve">Praha, </w:t>
      </w:r>
      <w:r w:rsidR="002E4D33" w:rsidRPr="002E4D33">
        <w:rPr>
          <w:b/>
          <w:bCs/>
        </w:rPr>
        <w:t>29</w:t>
      </w:r>
      <w:r w:rsidRPr="002E4D33">
        <w:rPr>
          <w:b/>
          <w:bCs/>
        </w:rPr>
        <w:t xml:space="preserve">. září 2026 </w:t>
      </w:r>
      <w:r>
        <w:rPr>
          <w:b/>
          <w:bCs/>
        </w:rPr>
        <w:t>–</w:t>
      </w:r>
      <w:r>
        <w:t xml:space="preserve"> </w:t>
      </w:r>
      <w:r>
        <w:rPr>
          <w:b/>
          <w:bCs/>
        </w:rPr>
        <w:t xml:space="preserve">Rozdíly mezi cenami mladších a starších elektromobilů dosahují v nabídce ojetin stovek tisíc korun. U Volkswagenu ID.4 je mediánová cena pětiletých vozů o 47 % nižší než u ročních. Analýza </w:t>
      </w:r>
      <w:proofErr w:type="spellStart"/>
      <w:r>
        <w:rPr>
          <w:b/>
          <w:bCs/>
        </w:rPr>
        <w:t>TipCars</w:t>
      </w:r>
      <w:proofErr w:type="spellEnd"/>
      <w:r>
        <w:rPr>
          <w:b/>
          <w:bCs/>
        </w:rPr>
        <w:t xml:space="preserve"> zároveň ukázala, že se mezi jednotlivými modely liší i období nejvýraznějšího poklesu – u tří z pěti sledovaných vozů přichází mezi druhým a třetím rokem, u zbývajících dvou už o rok dříve.</w:t>
      </w:r>
    </w:p>
    <w:p w14:paraId="56B7416F" w14:textId="77777777" w:rsidR="00872570" w:rsidRDefault="0013125A">
      <w:pPr>
        <w:rPr>
          <w:highlight w:val="white"/>
        </w:rPr>
      </w:pPr>
      <w:r>
        <w:rPr>
          <w:highlight w:val="white"/>
        </w:rPr>
        <w:t>Elektromobily už dávno nejsou pouze vozy určené pro kratší cesty po městě. Rostoucí dojezd, rozšiřující se dobíjecí infrastruktura i širší nabídka modelů umožňují jejich využití také na delších trasách. S postupným stárnutím elektromobilů na českém trhu zároveň přibývají vozy v nabídce ojetin a pro kupující tak začíná být stále důležitější otázka jejich ceny v závislosti na stáří.</w:t>
      </w:r>
    </w:p>
    <w:p w14:paraId="4F562A9F" w14:textId="77777777" w:rsidR="00872570" w:rsidRDefault="0013125A">
      <w:pPr>
        <w:rPr>
          <w:highlight w:val="white"/>
        </w:rPr>
      </w:pPr>
      <w:r>
        <w:rPr>
          <w:highlight w:val="white"/>
        </w:rPr>
        <w:t xml:space="preserve">Portál </w:t>
      </w:r>
      <w:proofErr w:type="spellStart"/>
      <w:r>
        <w:rPr>
          <w:highlight w:val="white"/>
        </w:rPr>
        <w:t>TipCars</w:t>
      </w:r>
      <w:proofErr w:type="spellEnd"/>
      <w:r>
        <w:rPr>
          <w:highlight w:val="white"/>
        </w:rPr>
        <w:t xml:space="preserve"> proto analyzoval nabídku pěti modelů elektromobilů – Škody </w:t>
      </w:r>
      <w:proofErr w:type="spellStart"/>
      <w:r>
        <w:rPr>
          <w:highlight w:val="white"/>
        </w:rPr>
        <w:t>Enyaq</w:t>
      </w:r>
      <w:proofErr w:type="spellEnd"/>
      <w:r>
        <w:rPr>
          <w:highlight w:val="white"/>
        </w:rPr>
        <w:t xml:space="preserve">, Tesly Model 3 a Y, Volkswagenu ID.3 a ID.4 – ve stáří od jednoho do pěti let. Analýza vychází z mediánových nabídkových cen vozů na </w:t>
      </w:r>
      <w:proofErr w:type="spellStart"/>
      <w:r>
        <w:rPr>
          <w:highlight w:val="white"/>
        </w:rPr>
        <w:t>TipCars</w:t>
      </w:r>
      <w:proofErr w:type="spellEnd"/>
      <w:r>
        <w:rPr>
          <w:highlight w:val="white"/>
        </w:rPr>
        <w:t xml:space="preserve"> v srpnu 2026. </w:t>
      </w:r>
    </w:p>
    <w:p w14:paraId="37ADF3CC" w14:textId="77777777" w:rsidR="00872570" w:rsidRDefault="0013125A">
      <w:pPr>
        <w:pStyle w:val="Nadpis1"/>
        <w:rPr>
          <w:highlight w:val="white"/>
        </w:rPr>
      </w:pPr>
      <w:r>
        <w:rPr>
          <w:highlight w:val="white"/>
        </w:rPr>
        <w:t xml:space="preserve">Pětiletý </w:t>
      </w:r>
      <w:proofErr w:type="spellStart"/>
      <w:r>
        <w:rPr>
          <w:highlight w:val="white"/>
        </w:rPr>
        <w:t>Enyaq</w:t>
      </w:r>
      <w:proofErr w:type="spellEnd"/>
      <w:r>
        <w:rPr>
          <w:highlight w:val="white"/>
        </w:rPr>
        <w:t xml:space="preserve"> je v nabídce o více než 600 000 Kč levnější než roční</w:t>
      </w:r>
    </w:p>
    <w:p w14:paraId="276EB160" w14:textId="77777777" w:rsidR="00872570" w:rsidRDefault="0013125A">
      <w:pPr>
        <w:rPr>
          <w:highlight w:val="white"/>
        </w:rPr>
      </w:pPr>
      <w:r>
        <w:rPr>
          <w:highlight w:val="white"/>
        </w:rPr>
        <w:t xml:space="preserve">Nejvýraznější rozdíl mezi ročními a pětiletými vozy zaznamenala Škoda </w:t>
      </w:r>
      <w:proofErr w:type="spellStart"/>
      <w:r>
        <w:rPr>
          <w:highlight w:val="white"/>
        </w:rPr>
        <w:t>Enyaq</w:t>
      </w:r>
      <w:proofErr w:type="spellEnd"/>
      <w:r>
        <w:rPr>
          <w:highlight w:val="white"/>
        </w:rPr>
        <w:t>. Mediánová cena ročních vozů dosahovala 1 199 350 Kč, zatímco u pětiletých činila 580 000 Kč. Rozdíl tak představuje více než 619 000 Kč, tedy 51,6 %.</w:t>
      </w:r>
    </w:p>
    <w:p w14:paraId="5C9788AA" w14:textId="77777777" w:rsidR="00872570" w:rsidRDefault="0013125A">
      <w:pPr>
        <w:rPr>
          <w:highlight w:val="white"/>
        </w:rPr>
      </w:pPr>
      <w:r>
        <w:rPr>
          <w:highlight w:val="white"/>
        </w:rPr>
        <w:t xml:space="preserve">Nejvýraznější pokles přitom nepřichází hned po prvním roce. Mezi prvním a druhým rokem klesá mediánová cena </w:t>
      </w:r>
      <w:proofErr w:type="spellStart"/>
      <w:r>
        <w:rPr>
          <w:highlight w:val="white"/>
        </w:rPr>
        <w:t>Enyaqu</w:t>
      </w:r>
      <w:proofErr w:type="spellEnd"/>
      <w:r>
        <w:rPr>
          <w:highlight w:val="white"/>
        </w:rPr>
        <w:t xml:space="preserve"> přibližně o 15 %, výraznější změna nastává mezi druhým a třetím rokem. Tehdy se medián snižuje z více než jednoho milionu na přibližně 744 000 Kč, tedy o 26,6 %. V dalších letech už cena klesá mírnějším tempem.</w:t>
      </w:r>
    </w:p>
    <w:p w14:paraId="3C62C4F7" w14:textId="77777777" w:rsidR="00872570" w:rsidRDefault="0013125A">
      <w:pPr>
        <w:rPr>
          <w:highlight w:val="white"/>
        </w:rPr>
      </w:pPr>
      <w:r>
        <w:rPr>
          <w:i/>
          <w:iCs/>
          <w:highlight w:val="white"/>
        </w:rPr>
        <w:t xml:space="preserve">„Na příkladu </w:t>
      </w:r>
      <w:proofErr w:type="spellStart"/>
      <w:r>
        <w:rPr>
          <w:i/>
          <w:iCs/>
          <w:highlight w:val="white"/>
        </w:rPr>
        <w:t>Enyaqu</w:t>
      </w:r>
      <w:proofErr w:type="spellEnd"/>
      <w:r>
        <w:rPr>
          <w:i/>
          <w:iCs/>
          <w:highlight w:val="white"/>
        </w:rPr>
        <w:t xml:space="preserve"> je dobře vidět, že mezi mladými a několik let starými elektromobily už mohou být v nabídce rozdíly v řádu stovek tisíc korun. Samotné stáří ale není jediným faktorem, který cenu ovlivňuje. Zatímco roční modely Škody </w:t>
      </w:r>
      <w:proofErr w:type="spellStart"/>
      <w:r>
        <w:rPr>
          <w:i/>
          <w:iCs/>
          <w:highlight w:val="white"/>
        </w:rPr>
        <w:t>Enyaq</w:t>
      </w:r>
      <w:proofErr w:type="spellEnd"/>
      <w:r>
        <w:rPr>
          <w:i/>
          <w:iCs/>
          <w:highlight w:val="white"/>
        </w:rPr>
        <w:t xml:space="preserve"> měly mediánově najeto pouze 5 000 kilometrů, u tříletých to bylo více než 69 000 a u pětiletých přes 128 000 kilometrů. S věkem tak zpravidla roste také nájezd a roli hraje i stav nebo konkrétní specifikace vozu,“</w:t>
      </w:r>
      <w:r>
        <w:rPr>
          <w:highlight w:val="white"/>
        </w:rPr>
        <w:t xml:space="preserve"> říká </w:t>
      </w:r>
      <w:r>
        <w:rPr>
          <w:b/>
          <w:bCs/>
          <w:highlight w:val="white"/>
        </w:rPr>
        <w:t xml:space="preserve">Marek </w:t>
      </w:r>
      <w:proofErr w:type="spellStart"/>
      <w:r>
        <w:rPr>
          <w:b/>
          <w:bCs/>
          <w:highlight w:val="white"/>
        </w:rPr>
        <w:t>Knieža</w:t>
      </w:r>
      <w:proofErr w:type="spellEnd"/>
      <w:r>
        <w:rPr>
          <w:b/>
          <w:bCs/>
          <w:highlight w:val="white"/>
        </w:rPr>
        <w:t xml:space="preserve">, ředitel </w:t>
      </w:r>
      <w:proofErr w:type="spellStart"/>
      <w:r>
        <w:rPr>
          <w:b/>
          <w:bCs/>
          <w:highlight w:val="white"/>
        </w:rPr>
        <w:t>TipCars</w:t>
      </w:r>
      <w:proofErr w:type="spellEnd"/>
      <w:r>
        <w:rPr>
          <w:highlight w:val="white"/>
        </w:rPr>
        <w:t>.</w:t>
      </w:r>
    </w:p>
    <w:p w14:paraId="342AFE17" w14:textId="77777777" w:rsidR="00872570" w:rsidRDefault="0013125A">
      <w:pPr>
        <w:pStyle w:val="Nadpis1"/>
        <w:rPr>
          <w:highlight w:val="white"/>
        </w:rPr>
      </w:pPr>
      <w:r>
        <w:rPr>
          <w:highlight w:val="white"/>
        </w:rPr>
        <w:t>Volkswagen ID.4 zlevňuje nejvýrazněji mezi prvním a druhým rokem</w:t>
      </w:r>
    </w:p>
    <w:p w14:paraId="70628155" w14:textId="77777777" w:rsidR="00872570" w:rsidRDefault="0013125A">
      <w:pPr>
        <w:rPr>
          <w:highlight w:val="white"/>
        </w:rPr>
      </w:pPr>
      <w:r>
        <w:rPr>
          <w:highlight w:val="white"/>
        </w:rPr>
        <w:t>Jen o něco menší rozdíl mezi ročními a pětiletými vozy ukazuje Volkswagen ID.4. Mediánová cena se mezi těmito věkovými kategoriemi liší přibližně o 520 000 Kč, tedy o 47 %. Zatímco roční vozy se v srpnu nabízely za 1,1 milionu Kč, u pětiletých činil medián 585 000 Kč.</w:t>
      </w:r>
    </w:p>
    <w:p w14:paraId="0E0896F0" w14:textId="77777777" w:rsidR="00872570" w:rsidRDefault="0013125A">
      <w:pPr>
        <w:rPr>
          <w:highlight w:val="white"/>
        </w:rPr>
      </w:pPr>
      <w:r>
        <w:rPr>
          <w:highlight w:val="white"/>
        </w:rPr>
        <w:t xml:space="preserve">Na rozdíl od </w:t>
      </w:r>
      <w:proofErr w:type="spellStart"/>
      <w:r>
        <w:rPr>
          <w:highlight w:val="white"/>
        </w:rPr>
        <w:t>Enyaqu</w:t>
      </w:r>
      <w:proofErr w:type="spellEnd"/>
      <w:r>
        <w:rPr>
          <w:highlight w:val="white"/>
        </w:rPr>
        <w:t xml:space="preserve"> přichází nejvýraznější pokles dříve. Mezi prvním a druhým rokem se mediánová cena ID.4 snižuje o více než pětinu. V dalších věkových kategoriích už jsou cenové rozdíly menší.</w:t>
      </w:r>
    </w:p>
    <w:p w14:paraId="7A932ECE" w14:textId="77777777" w:rsidR="00872570" w:rsidRDefault="0013125A">
      <w:pPr>
        <w:pStyle w:val="Nadpis1"/>
        <w:rPr>
          <w:highlight w:val="white"/>
        </w:rPr>
      </w:pPr>
      <w:r>
        <w:rPr>
          <w:highlight w:val="white"/>
        </w:rPr>
        <w:lastRenderedPageBreak/>
        <w:t>Nejvýraznější pokles ukazuje Volkswagen ID.3: mezi druhým a třetím rokem téměř o 35 %</w:t>
      </w:r>
    </w:p>
    <w:p w14:paraId="7B7788D2" w14:textId="77777777" w:rsidR="00872570" w:rsidRDefault="0013125A">
      <w:pPr>
        <w:rPr>
          <w:highlight w:val="white"/>
        </w:rPr>
      </w:pPr>
      <w:r>
        <w:rPr>
          <w:highlight w:val="white"/>
        </w:rPr>
        <w:t xml:space="preserve">Výrazné rozdíly mezi cenami mladších a starších vozů nejsou specifické pouze pro výše zmíněné modely. U Volkswagenu ID.3 je mediánová cena pětiletých vozů o 44,5 % nižší než u ročních. Stejně jako u </w:t>
      </w:r>
      <w:proofErr w:type="spellStart"/>
      <w:r>
        <w:rPr>
          <w:highlight w:val="white"/>
        </w:rPr>
        <w:t>Enyaqu</w:t>
      </w:r>
      <w:proofErr w:type="spellEnd"/>
      <w:r>
        <w:rPr>
          <w:highlight w:val="white"/>
        </w:rPr>
        <w:t xml:space="preserve"> přitom přichází nejvýraznější pokles mezi druhým a třetím rokem, kdy se mediánová cena snižuje téměř o 35 %. Šlo zároveň o největší pokles ze všech sledovaných modelů.</w:t>
      </w:r>
    </w:p>
    <w:p w14:paraId="33C8E763" w14:textId="77777777" w:rsidR="00872570" w:rsidRDefault="0013125A">
      <w:pPr>
        <w:rPr>
          <w:highlight w:val="white"/>
        </w:rPr>
      </w:pPr>
      <w:r>
        <w:rPr>
          <w:highlight w:val="white"/>
        </w:rPr>
        <w:t>Mírnější je celkový rozdíl u sledovaných modelů Tesla. U Modelu Y jsou pětileté vozy oproti ročním levnější přibližně o 35 %, přičemž nejvýraznější pokles přichází už mezi prvním a druhým rokem a dosahuje zhruba 21 %. U Modelu 3 činí rozdíl mezi ročními a pětiletými vozy 28 % a nejvýraznější pokles je patrný mezi druhým a třetím rokem, rovněž o více než pětinu.</w:t>
      </w:r>
    </w:p>
    <w:p w14:paraId="3D61879F" w14:textId="77777777" w:rsidR="00872570" w:rsidRDefault="0013125A">
      <w:pPr>
        <w:rPr>
          <w:highlight w:val="white"/>
        </w:rPr>
      </w:pPr>
      <w:r>
        <w:rPr>
          <w:highlight w:val="white"/>
        </w:rPr>
        <w:t xml:space="preserve">Srovnání jednotlivých modelů tak ukazuje, že pokles cen starších elektromobilů nemá jednotný průběh ani načasování. </w:t>
      </w:r>
    </w:p>
    <w:p w14:paraId="619CC39D" w14:textId="77777777" w:rsidR="00872570" w:rsidRDefault="0013125A">
      <w:pPr>
        <w:rPr>
          <w:highlight w:val="white"/>
        </w:rPr>
      </w:pPr>
      <w:r>
        <w:rPr>
          <w:i/>
          <w:iCs/>
          <w:highlight w:val="white"/>
        </w:rPr>
        <w:t>„S tím, jak elektromobily postupně stárnou, se rozšiřuje i nabídka cenově dostupnějších ojetých vozů. Na trhu už dnes vidíme několik let staré elektromobily, jejichž nabídková cena je o stovky tisíc korun nižší než u mladších kusů stejného modelu. Pro zákazníky to znamená širší výběr a možnost dostat se k elektromobilu za výrazně nižší pořizovací cenu. Při výběru je ale důležité posuzovat konkrétní vůz jako celek a vedle jeho stáří a ceny sledovat také nájezd, technický stav nebo konkrétní specifikaci,“</w:t>
      </w:r>
      <w:r>
        <w:rPr>
          <w:highlight w:val="white"/>
        </w:rPr>
        <w:t xml:space="preserve"> uzavírá </w:t>
      </w:r>
      <w:r>
        <w:rPr>
          <w:b/>
          <w:bCs/>
          <w:highlight w:val="white"/>
        </w:rPr>
        <w:t xml:space="preserve">Marek </w:t>
      </w:r>
      <w:proofErr w:type="spellStart"/>
      <w:r>
        <w:rPr>
          <w:b/>
          <w:bCs/>
          <w:highlight w:val="white"/>
        </w:rPr>
        <w:t>Knieža</w:t>
      </w:r>
      <w:proofErr w:type="spellEnd"/>
      <w:r>
        <w:rPr>
          <w:highlight w:val="white"/>
        </w:rPr>
        <w:t>.</w:t>
      </w:r>
    </w:p>
    <w:p w14:paraId="56094A9B" w14:textId="77777777" w:rsidR="00872570" w:rsidRDefault="00872570">
      <w:pPr>
        <w:rPr>
          <w:highlight w:val="white"/>
        </w:rPr>
      </w:pPr>
    </w:p>
    <w:p w14:paraId="3D7FFDB7" w14:textId="77777777" w:rsidR="00872570" w:rsidRDefault="0013125A">
      <w:pPr>
        <w:rPr>
          <w:rFonts w:ascii="Merriweather" w:eastAsia="Merriweather" w:hAnsi="Merriweather" w:cs="Merriweather"/>
        </w:rPr>
      </w:pPr>
      <w:r>
        <w:rPr>
          <w:b/>
          <w:bCs/>
          <w:color w:val="383D41"/>
          <w:sz w:val="22"/>
          <w:szCs w:val="22"/>
          <w:highlight w:val="white"/>
        </w:rPr>
        <w:t>Kontakt pro média:</w:t>
      </w:r>
    </w:p>
    <w:p w14:paraId="72353469" w14:textId="77777777" w:rsidR="00872570" w:rsidRDefault="001312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b/>
          <w:bCs/>
          <w:color w:val="383D41"/>
          <w:sz w:val="18"/>
          <w:szCs w:val="18"/>
        </w:rPr>
        <w:t>David Vedral</w:t>
      </w:r>
      <w:r>
        <w:rPr>
          <w:color w:val="383D41"/>
          <w:sz w:val="18"/>
          <w:szCs w:val="18"/>
        </w:rPr>
        <w:t> </w:t>
      </w:r>
    </w:p>
    <w:p w14:paraId="7E28A5AA" w14:textId="77777777" w:rsidR="00872570" w:rsidRDefault="001312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383D41"/>
          <w:sz w:val="18"/>
          <w:szCs w:val="18"/>
        </w:rPr>
        <w:t xml:space="preserve">e-mail: </w:t>
      </w:r>
      <w:hyperlink r:id="rId7">
        <w:r w:rsidR="00872570">
          <w:rPr>
            <w:color w:val="F15B4F"/>
            <w:sz w:val="18"/>
            <w:szCs w:val="18"/>
            <w:u w:val="single"/>
          </w:rPr>
          <w:t>david.vedral@insighters.cz</w:t>
        </w:r>
      </w:hyperlink>
      <w:r>
        <w:rPr>
          <w:color w:val="F15B4F"/>
          <w:sz w:val="18"/>
          <w:szCs w:val="18"/>
        </w:rPr>
        <w:t> </w:t>
      </w:r>
    </w:p>
    <w:p w14:paraId="78685EF8" w14:textId="77777777" w:rsidR="00872570" w:rsidRDefault="001312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383D41"/>
          <w:sz w:val="18"/>
          <w:szCs w:val="18"/>
        </w:rPr>
        <w:t>mobil:</w:t>
      </w:r>
      <w:r>
        <w:rPr>
          <w:rFonts w:ascii="Arial" w:eastAsia="Arial" w:hAnsi="Arial" w:cs="Arial"/>
          <w:color w:val="383D41"/>
          <w:sz w:val="18"/>
          <w:szCs w:val="18"/>
        </w:rPr>
        <w:t> </w:t>
      </w:r>
      <w:r>
        <w:rPr>
          <w:color w:val="383D41"/>
          <w:sz w:val="18"/>
          <w:szCs w:val="18"/>
        </w:rPr>
        <w:t>+420</w:t>
      </w:r>
      <w:r>
        <w:rPr>
          <w:rFonts w:ascii="Arial" w:eastAsia="Arial" w:hAnsi="Arial" w:cs="Arial"/>
          <w:color w:val="383D41"/>
          <w:sz w:val="18"/>
          <w:szCs w:val="18"/>
        </w:rPr>
        <w:t> </w:t>
      </w:r>
      <w:r>
        <w:rPr>
          <w:color w:val="383D41"/>
          <w:sz w:val="18"/>
          <w:szCs w:val="18"/>
        </w:rPr>
        <w:t>725</w:t>
      </w:r>
      <w:r>
        <w:rPr>
          <w:rFonts w:ascii="Arial" w:eastAsia="Arial" w:hAnsi="Arial" w:cs="Arial"/>
          <w:color w:val="383D41"/>
          <w:sz w:val="18"/>
          <w:szCs w:val="18"/>
        </w:rPr>
        <w:t> </w:t>
      </w:r>
      <w:r>
        <w:rPr>
          <w:color w:val="383D41"/>
          <w:sz w:val="18"/>
          <w:szCs w:val="18"/>
        </w:rPr>
        <w:t>884 414 </w:t>
      </w:r>
    </w:p>
    <w:p w14:paraId="571045CE" w14:textId="77777777" w:rsidR="00872570" w:rsidRDefault="0013125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/>
        <w:rPr>
          <w:b/>
          <w:bCs/>
          <w:color w:val="383D41"/>
          <w:sz w:val="22"/>
          <w:szCs w:val="22"/>
        </w:rPr>
      </w:pPr>
      <w:r>
        <w:rPr>
          <w:b/>
          <w:bCs/>
          <w:color w:val="383D41"/>
          <w:sz w:val="22"/>
          <w:szCs w:val="22"/>
        </w:rPr>
        <w:t xml:space="preserve">O </w:t>
      </w:r>
      <w:proofErr w:type="spellStart"/>
      <w:r>
        <w:rPr>
          <w:b/>
          <w:bCs/>
          <w:color w:val="383D41"/>
          <w:sz w:val="22"/>
          <w:szCs w:val="22"/>
        </w:rPr>
        <w:t>TipCars</w:t>
      </w:r>
      <w:proofErr w:type="spellEnd"/>
      <w:r>
        <w:rPr>
          <w:b/>
          <w:bCs/>
          <w:color w:val="383D41"/>
          <w:sz w:val="22"/>
          <w:szCs w:val="22"/>
        </w:rPr>
        <w:t xml:space="preserve"> </w:t>
      </w:r>
    </w:p>
    <w:p w14:paraId="2652D777" w14:textId="77777777" w:rsidR="00872570" w:rsidRDefault="0013125A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383D41"/>
          <w:sz w:val="18"/>
          <w:szCs w:val="18"/>
        </w:rPr>
      </w:pPr>
      <w:r>
        <w:rPr>
          <w:i/>
          <w:iCs/>
          <w:color w:val="383D41"/>
          <w:sz w:val="18"/>
          <w:szCs w:val="18"/>
        </w:rPr>
        <w:t>Portál TipCars.com zprostředkovává prodej nových a ojetých aut, a to jak mezi prodejci a zájemci o koupi vozu, tak i přímo mezi lidmi navzájem. TipCars.com nabízí prodejcům jedinečné řešení pro jednoduchý a efektivní prodej automobilů. Díky spolupráci s partnery patřící mezi přední hráče napříč auto-moto trhem – od dovozců a dealerů přes autobazary až po poskytovatele leasingových služeb – najdou na TipCars.com zájemci o koupi vozu vše na jednom místě. V současné době patří TipCars.com s nabídkou více než 7</w:t>
      </w:r>
      <w:r>
        <w:rPr>
          <w:i/>
          <w:iCs/>
          <w:color w:val="383D41"/>
          <w:sz w:val="18"/>
          <w:szCs w:val="18"/>
        </w:rPr>
        <w:t>0 000 inzerátů od více než 1 500 partnerů a soukromých prodejců mezi největší inzertní auto-moto weby na českém trhu.</w:t>
      </w:r>
    </w:p>
    <w:sectPr w:rsidR="00872570">
      <w:headerReference w:type="default" r:id="rId8"/>
      <w:footerReference w:type="default" r:id="rId9"/>
      <w:pgSz w:w="11906" w:h="16838"/>
      <w:pgMar w:top="2127" w:right="1417" w:bottom="1560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96EF1" w14:textId="77777777" w:rsidR="0013125A" w:rsidRDefault="0013125A">
      <w:pPr>
        <w:spacing w:after="0" w:line="240" w:lineRule="auto"/>
      </w:pPr>
      <w:r>
        <w:separator/>
      </w:r>
    </w:p>
  </w:endnote>
  <w:endnote w:type="continuationSeparator" w:id="0">
    <w:p w14:paraId="1AAFC0B9" w14:textId="77777777" w:rsidR="0013125A" w:rsidRDefault="00131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fontKey="{8BCA8496-5C02-404D-A492-2B5A7C72BB9B}"/>
    <w:embedBold r:id="rId2" w:fontKey="{45865955-9A0C-479D-AF18-9B229ABB0A7F}"/>
    <w:embedItalic r:id="rId3" w:fontKey="{3869040C-1841-4261-AB6D-52A137989876}"/>
  </w:font>
  <w:font w:name="Play">
    <w:charset w:val="00"/>
    <w:family w:val="auto"/>
    <w:pitch w:val="default"/>
    <w:embedRegular r:id="rId4" w:fontKey="{E11779BC-C693-4C06-B9CE-9E1BD0CA02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EE"/>
    <w:family w:val="auto"/>
    <w:pitch w:val="variable"/>
    <w:sig w:usb0="20000207" w:usb1="00000002" w:usb2="00000000" w:usb3="00000000" w:csb0="00000197" w:csb1="00000000"/>
    <w:embedRegular r:id="rId5" w:fontKey="{0A0DA67A-2310-4323-95AD-2B4B33CABFCD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6" w:fontKey="{E0E3CC56-22B8-48BB-8CEF-5F933390314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28FF92A8-32BF-42B6-8E9C-6D68E896AFA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09100854-F60B-4038-AF81-75F73D74DA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96F45" w14:textId="77777777" w:rsidR="00872570" w:rsidRDefault="0013125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383D41"/>
        <w:sz w:val="16"/>
        <w:szCs w:val="16"/>
      </w:rPr>
    </w:pPr>
    <w:r>
      <w:rPr>
        <w:color w:val="383D41"/>
        <w:sz w:val="16"/>
        <w:szCs w:val="16"/>
      </w:rPr>
      <w:fldChar w:fldCharType="begin"/>
    </w:r>
    <w:r>
      <w:rPr>
        <w:color w:val="383D41"/>
        <w:sz w:val="16"/>
        <w:szCs w:val="16"/>
      </w:rPr>
      <w:instrText>PAGE</w:instrText>
    </w:r>
    <w:r>
      <w:rPr>
        <w:color w:val="383D41"/>
        <w:sz w:val="16"/>
        <w:szCs w:val="16"/>
      </w:rPr>
      <w:fldChar w:fldCharType="separate"/>
    </w:r>
    <w:r w:rsidR="00BF5EF5">
      <w:rPr>
        <w:noProof/>
        <w:color w:val="383D41"/>
        <w:sz w:val="16"/>
        <w:szCs w:val="16"/>
      </w:rPr>
      <w:t>1</w:t>
    </w:r>
    <w:r>
      <w:rPr>
        <w:color w:val="383D41"/>
        <w:sz w:val="16"/>
        <w:szCs w:val="16"/>
      </w:rPr>
      <w:fldChar w:fldCharType="end"/>
    </w:r>
  </w:p>
  <w:p w14:paraId="765E9F40" w14:textId="77777777" w:rsidR="00872570" w:rsidRDefault="008725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A37A3" w14:textId="77777777" w:rsidR="0013125A" w:rsidRDefault="0013125A">
      <w:pPr>
        <w:spacing w:after="0" w:line="240" w:lineRule="auto"/>
      </w:pPr>
      <w:r>
        <w:separator/>
      </w:r>
    </w:p>
  </w:footnote>
  <w:footnote w:type="continuationSeparator" w:id="0">
    <w:p w14:paraId="6C253EF0" w14:textId="77777777" w:rsidR="0013125A" w:rsidRDefault="00131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75E9" w14:textId="77777777" w:rsidR="00872570" w:rsidRDefault="0013125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360" w:after="0" w:line="240" w:lineRule="auto"/>
      <w:rPr>
        <w:b/>
        <w:bCs/>
        <w:color w:val="383D41"/>
        <w:sz w:val="28"/>
        <w:szCs w:val="28"/>
      </w:rPr>
    </w:pPr>
    <w:r>
      <w:rPr>
        <w:b/>
        <w:bCs/>
        <w:color w:val="383D41"/>
        <w:sz w:val="32"/>
        <w:szCs w:val="32"/>
      </w:rPr>
      <w:t>Tisková zpráva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91C4903" wp14:editId="5D29D2AD">
          <wp:simplePos x="0" y="0"/>
          <wp:positionH relativeFrom="column">
            <wp:posOffset>4845685</wp:posOffset>
          </wp:positionH>
          <wp:positionV relativeFrom="paragraph">
            <wp:posOffset>-167638</wp:posOffset>
          </wp:positionV>
          <wp:extent cx="1021080" cy="1021080"/>
          <wp:effectExtent l="0" t="0" r="0" b="0"/>
          <wp:wrapSquare wrapText="bothSides" distT="0" distB="0" distL="114300" distR="114300"/>
          <wp:docPr id="4" name="image1.png" descr="Obsah obrázku text, Písmo, snímek obrazovky, logo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sah obrázku text, Písmo, snímek obrazovky, logo&#10;&#10;Popis byl vytvořen automaticky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1080" cy="1021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570"/>
    <w:rsid w:val="0013125A"/>
    <w:rsid w:val="002E4D33"/>
    <w:rsid w:val="004B356F"/>
    <w:rsid w:val="00711DC0"/>
    <w:rsid w:val="00872570"/>
    <w:rsid w:val="009D065A"/>
    <w:rsid w:val="00B608C3"/>
    <w:rsid w:val="00BF5EF5"/>
    <w:rsid w:val="00E24F86"/>
    <w:rsid w:val="00ED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7DDD8"/>
  <w15:docId w15:val="{E444CF21-B62D-44F5-89D6-DD8AF7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lang w:val="cs" w:eastAsia="sk-SK" w:bidi="ar-SA"/>
      </w:rPr>
    </w:rPrDefault>
    <w:pPrDefault>
      <w:pPr>
        <w:spacing w:after="160"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after="80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b/>
      <w:bCs/>
      <w:sz w:val="44"/>
      <w:szCs w:val="4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vid.vedral@insighters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Jw9m/K2ZlW1hb+TrugCe4e5jUw==">CgMxLjA4AHIhMThleHJPZWlnOVNCN0pJVFg0T1BvcmRhSWwwY0p4QmVj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4269</Characters>
  <Application>Microsoft Office Word</Application>
  <DocSecurity>4</DocSecurity>
  <Lines>35</Lines>
  <Paragraphs>9</Paragraphs>
  <ScaleCrop>false</ScaleCrop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Karolínka</dc:creator>
  <cp:lastModifiedBy>Luberová Kateřina</cp:lastModifiedBy>
  <cp:revision>2</cp:revision>
  <dcterms:created xsi:type="dcterms:W3CDTF">2026-09-29T08:20:00Z</dcterms:created>
  <dcterms:modified xsi:type="dcterms:W3CDTF">2026-09-29T08:20:00Z</dcterms:modified>
</cp:coreProperties>
</file>